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960" w:rsidRDefault="00BC0CBD">
      <w:pPr>
        <w:spacing w:line="276" w:lineRule="auto"/>
        <w:jc w:val="center"/>
        <w:rPr>
          <w:b/>
        </w:rPr>
      </w:pPr>
      <w:bookmarkStart w:id="0" w:name="_heading=h.30j0zll" w:colFirst="0" w:colLast="0"/>
      <w:bookmarkEnd w:id="0"/>
      <w:r>
        <w:rPr>
          <w:b/>
        </w:rPr>
        <w:t>PROGRAMA DE ACTIVIDAD CURRICULAR</w:t>
      </w:r>
      <w:r>
        <w:rPr>
          <w:b/>
          <w:vertAlign w:val="superscript"/>
        </w:rPr>
        <w:footnoteReference w:id="1"/>
      </w:r>
    </w:p>
    <w:p w:rsidR="00D75960" w:rsidRDefault="00BC0CBD">
      <w:pPr>
        <w:numPr>
          <w:ilvl w:val="0"/>
          <w:numId w:val="3"/>
        </w:numPr>
        <w:pBdr>
          <w:top w:val="nil"/>
          <w:left w:val="nil"/>
          <w:bottom w:val="nil"/>
          <w:right w:val="nil"/>
          <w:between w:val="nil"/>
        </w:pBdr>
        <w:spacing w:after="0" w:line="276" w:lineRule="auto"/>
        <w:rPr>
          <w:b/>
          <w:color w:val="000000"/>
          <w:sz w:val="24"/>
          <w:szCs w:val="24"/>
        </w:rPr>
      </w:pPr>
      <w:r>
        <w:rPr>
          <w:b/>
          <w:color w:val="000000"/>
          <w:sz w:val="24"/>
          <w:szCs w:val="24"/>
        </w:rPr>
        <w:t xml:space="preserve">Identificación de la actividad curricular </w:t>
      </w:r>
    </w:p>
    <w:tbl>
      <w:tblPr>
        <w:tblStyle w:val="a8"/>
        <w:tblW w:w="9054"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771"/>
        <w:gridCol w:w="1914"/>
        <w:gridCol w:w="1639"/>
        <w:gridCol w:w="3730"/>
      </w:tblGrid>
      <w:tr w:rsidR="00D75960">
        <w:tc>
          <w:tcPr>
            <w:tcW w:w="1771" w:type="dxa"/>
            <w:shd w:val="clear" w:color="auto" w:fill="DEEBF6"/>
          </w:tcPr>
          <w:p w:rsidR="00D75960" w:rsidRDefault="00BC0CBD">
            <w:pPr>
              <w:spacing w:line="276" w:lineRule="auto"/>
              <w:rPr>
                <w:sz w:val="24"/>
                <w:szCs w:val="24"/>
              </w:rPr>
            </w:pPr>
            <w:r>
              <w:rPr>
                <w:sz w:val="24"/>
                <w:szCs w:val="24"/>
              </w:rPr>
              <w:t>Nombre del Programa</w:t>
            </w:r>
          </w:p>
        </w:tc>
        <w:tc>
          <w:tcPr>
            <w:tcW w:w="1914" w:type="dxa"/>
          </w:tcPr>
          <w:p w:rsidR="00D75960" w:rsidRDefault="00D75960">
            <w:pPr>
              <w:spacing w:line="276" w:lineRule="auto"/>
              <w:rPr>
                <w:sz w:val="24"/>
                <w:szCs w:val="24"/>
              </w:rPr>
            </w:pPr>
          </w:p>
        </w:tc>
        <w:tc>
          <w:tcPr>
            <w:tcW w:w="1639" w:type="dxa"/>
            <w:shd w:val="clear" w:color="auto" w:fill="DEEBF6"/>
          </w:tcPr>
          <w:p w:rsidR="00D75960" w:rsidRDefault="00BC0CBD">
            <w:pPr>
              <w:spacing w:line="276" w:lineRule="auto"/>
              <w:rPr>
                <w:sz w:val="24"/>
                <w:szCs w:val="24"/>
              </w:rPr>
            </w:pPr>
            <w:r>
              <w:rPr>
                <w:sz w:val="24"/>
                <w:szCs w:val="24"/>
              </w:rPr>
              <w:t>Duración</w:t>
            </w:r>
            <w:r>
              <w:rPr>
                <w:sz w:val="24"/>
                <w:szCs w:val="24"/>
                <w:vertAlign w:val="superscript"/>
              </w:rPr>
              <w:footnoteReference w:id="2"/>
            </w:r>
            <w:r>
              <w:rPr>
                <w:sz w:val="24"/>
                <w:szCs w:val="24"/>
              </w:rPr>
              <w:t xml:space="preserve"> (semanas)</w:t>
            </w:r>
          </w:p>
        </w:tc>
        <w:tc>
          <w:tcPr>
            <w:tcW w:w="3730" w:type="dxa"/>
          </w:tcPr>
          <w:p w:rsidR="00D75960" w:rsidRDefault="00BC0CBD">
            <w:pPr>
              <w:spacing w:line="276" w:lineRule="auto"/>
              <w:rPr>
                <w:sz w:val="24"/>
                <w:szCs w:val="24"/>
              </w:rPr>
            </w:pPr>
            <w:r>
              <w:rPr>
                <w:sz w:val="24"/>
                <w:szCs w:val="24"/>
              </w:rPr>
              <w:t>20 Semanas (Semestral)</w:t>
            </w:r>
          </w:p>
        </w:tc>
      </w:tr>
      <w:tr w:rsidR="00D75960">
        <w:tc>
          <w:tcPr>
            <w:tcW w:w="1771" w:type="dxa"/>
            <w:shd w:val="clear" w:color="auto" w:fill="DEEBF6"/>
          </w:tcPr>
          <w:p w:rsidR="00D75960" w:rsidRDefault="00BC0CBD">
            <w:pPr>
              <w:spacing w:line="276" w:lineRule="auto"/>
              <w:rPr>
                <w:sz w:val="24"/>
                <w:szCs w:val="24"/>
              </w:rPr>
            </w:pPr>
            <w:r>
              <w:rPr>
                <w:sz w:val="24"/>
                <w:szCs w:val="24"/>
              </w:rPr>
              <w:t>Nombre actividad curricular</w:t>
            </w:r>
          </w:p>
        </w:tc>
        <w:tc>
          <w:tcPr>
            <w:tcW w:w="1914" w:type="dxa"/>
          </w:tcPr>
          <w:p w:rsidR="00D75960" w:rsidRDefault="00D75960">
            <w:pPr>
              <w:spacing w:line="276" w:lineRule="auto"/>
              <w:rPr>
                <w:sz w:val="24"/>
                <w:szCs w:val="24"/>
              </w:rPr>
            </w:pPr>
          </w:p>
        </w:tc>
        <w:tc>
          <w:tcPr>
            <w:tcW w:w="1639" w:type="dxa"/>
            <w:shd w:val="clear" w:color="auto" w:fill="DEEBF6"/>
          </w:tcPr>
          <w:p w:rsidR="00D75960" w:rsidRDefault="00BC0CBD">
            <w:pPr>
              <w:spacing w:line="276" w:lineRule="auto"/>
              <w:rPr>
                <w:sz w:val="24"/>
                <w:szCs w:val="24"/>
              </w:rPr>
            </w:pPr>
            <w:r>
              <w:rPr>
                <w:sz w:val="24"/>
                <w:szCs w:val="24"/>
              </w:rPr>
              <w:t>Horas totales y semanales</w:t>
            </w:r>
          </w:p>
        </w:tc>
        <w:tc>
          <w:tcPr>
            <w:tcW w:w="3730" w:type="dxa"/>
          </w:tcPr>
          <w:p w:rsidR="00D75960" w:rsidRDefault="00BC0CBD">
            <w:pPr>
              <w:spacing w:line="276" w:lineRule="auto"/>
              <w:rPr>
                <w:sz w:val="24"/>
                <w:szCs w:val="24"/>
              </w:rPr>
            </w:pPr>
            <w:r>
              <w:rPr>
                <w:sz w:val="24"/>
                <w:szCs w:val="24"/>
              </w:rPr>
              <w:t>Intra-aula</w:t>
            </w:r>
            <w:r>
              <w:rPr>
                <w:sz w:val="24"/>
                <w:szCs w:val="24"/>
                <w:vertAlign w:val="superscript"/>
              </w:rPr>
              <w:footnoteReference w:id="3"/>
            </w:r>
            <w:r>
              <w:rPr>
                <w:sz w:val="24"/>
                <w:szCs w:val="24"/>
              </w:rPr>
              <w:t xml:space="preserve"> teórica semanal: </w:t>
            </w:r>
          </w:p>
          <w:p w:rsidR="00D75960" w:rsidRDefault="00BC0CBD">
            <w:pPr>
              <w:spacing w:line="276" w:lineRule="auto"/>
              <w:rPr>
                <w:sz w:val="24"/>
                <w:szCs w:val="24"/>
              </w:rPr>
            </w:pPr>
            <w:r>
              <w:rPr>
                <w:sz w:val="24"/>
                <w:szCs w:val="24"/>
              </w:rPr>
              <w:t xml:space="preserve">Intra-aula práctica semanal: </w:t>
            </w:r>
          </w:p>
          <w:p w:rsidR="00D75960" w:rsidRDefault="00BC0CBD">
            <w:pPr>
              <w:spacing w:line="276" w:lineRule="auto"/>
              <w:rPr>
                <w:sz w:val="24"/>
                <w:szCs w:val="24"/>
              </w:rPr>
            </w:pPr>
            <w:r>
              <w:rPr>
                <w:sz w:val="24"/>
                <w:szCs w:val="24"/>
              </w:rPr>
              <w:t xml:space="preserve">Intra-aula T/P semanal: </w:t>
            </w:r>
          </w:p>
          <w:p w:rsidR="00D75960" w:rsidRDefault="00D75960">
            <w:pPr>
              <w:spacing w:line="276" w:lineRule="auto"/>
              <w:rPr>
                <w:sz w:val="24"/>
                <w:szCs w:val="24"/>
              </w:rPr>
            </w:pPr>
          </w:p>
          <w:p w:rsidR="00D75960" w:rsidRDefault="00BC0CBD">
            <w:pPr>
              <w:spacing w:line="276" w:lineRule="auto"/>
              <w:rPr>
                <w:sz w:val="24"/>
                <w:szCs w:val="24"/>
              </w:rPr>
            </w:pPr>
            <w:r>
              <w:rPr>
                <w:sz w:val="24"/>
                <w:szCs w:val="24"/>
              </w:rPr>
              <w:t>Extra-aula</w:t>
            </w:r>
            <w:r>
              <w:rPr>
                <w:sz w:val="24"/>
                <w:szCs w:val="24"/>
                <w:vertAlign w:val="superscript"/>
              </w:rPr>
              <w:footnoteReference w:id="4"/>
            </w:r>
            <w:r>
              <w:rPr>
                <w:sz w:val="24"/>
                <w:szCs w:val="24"/>
              </w:rPr>
              <w:t xml:space="preserve"> semanal: </w:t>
            </w:r>
          </w:p>
          <w:p w:rsidR="00D75960" w:rsidRDefault="00D75960">
            <w:pPr>
              <w:spacing w:line="276" w:lineRule="auto"/>
              <w:rPr>
                <w:sz w:val="24"/>
                <w:szCs w:val="24"/>
              </w:rPr>
            </w:pPr>
          </w:p>
          <w:p w:rsidR="00D75960" w:rsidRDefault="00BC0CBD">
            <w:pPr>
              <w:spacing w:line="276" w:lineRule="auto"/>
              <w:rPr>
                <w:sz w:val="24"/>
                <w:szCs w:val="24"/>
              </w:rPr>
            </w:pPr>
            <w:r>
              <w:rPr>
                <w:sz w:val="24"/>
                <w:szCs w:val="24"/>
              </w:rPr>
              <w:t xml:space="preserve">Intra-aula total: </w:t>
            </w:r>
          </w:p>
          <w:p w:rsidR="00D75960" w:rsidRDefault="00BC0CBD">
            <w:pPr>
              <w:spacing w:line="276" w:lineRule="auto"/>
              <w:rPr>
                <w:sz w:val="24"/>
                <w:szCs w:val="24"/>
              </w:rPr>
            </w:pPr>
            <w:r>
              <w:rPr>
                <w:sz w:val="24"/>
                <w:szCs w:val="24"/>
              </w:rPr>
              <w:t xml:space="preserve">Extra-aula total: </w:t>
            </w:r>
          </w:p>
        </w:tc>
      </w:tr>
      <w:tr w:rsidR="00D75960">
        <w:tc>
          <w:tcPr>
            <w:tcW w:w="1771" w:type="dxa"/>
            <w:shd w:val="clear" w:color="auto" w:fill="DEEBF6"/>
          </w:tcPr>
          <w:p w:rsidR="00D75960" w:rsidRDefault="00BC0CBD">
            <w:pPr>
              <w:spacing w:line="276" w:lineRule="auto"/>
              <w:rPr>
                <w:sz w:val="24"/>
                <w:szCs w:val="24"/>
              </w:rPr>
            </w:pPr>
            <w:r>
              <w:rPr>
                <w:sz w:val="24"/>
                <w:szCs w:val="24"/>
              </w:rPr>
              <w:t>Tipo de Formación</w:t>
            </w:r>
            <w:r>
              <w:rPr>
                <w:sz w:val="24"/>
                <w:szCs w:val="24"/>
                <w:vertAlign w:val="superscript"/>
              </w:rPr>
              <w:footnoteReference w:id="5"/>
            </w:r>
          </w:p>
        </w:tc>
        <w:tc>
          <w:tcPr>
            <w:tcW w:w="1914" w:type="dxa"/>
          </w:tcPr>
          <w:p w:rsidR="00D75960" w:rsidRDefault="00D75960">
            <w:pPr>
              <w:spacing w:line="276" w:lineRule="auto"/>
              <w:rPr>
                <w:sz w:val="24"/>
                <w:szCs w:val="24"/>
              </w:rPr>
            </w:pPr>
          </w:p>
        </w:tc>
        <w:tc>
          <w:tcPr>
            <w:tcW w:w="1639" w:type="dxa"/>
            <w:shd w:val="clear" w:color="auto" w:fill="DEEBF6"/>
          </w:tcPr>
          <w:p w:rsidR="00D75960" w:rsidRDefault="00BC0CBD">
            <w:pPr>
              <w:spacing w:line="276" w:lineRule="auto"/>
              <w:rPr>
                <w:sz w:val="24"/>
                <w:szCs w:val="24"/>
              </w:rPr>
            </w:pPr>
            <w:r>
              <w:rPr>
                <w:sz w:val="24"/>
                <w:szCs w:val="24"/>
              </w:rPr>
              <w:t>SCT</w:t>
            </w:r>
            <w:r>
              <w:rPr>
                <w:sz w:val="24"/>
                <w:szCs w:val="24"/>
                <w:vertAlign w:val="superscript"/>
              </w:rPr>
              <w:footnoteReference w:id="6"/>
            </w:r>
          </w:p>
        </w:tc>
        <w:tc>
          <w:tcPr>
            <w:tcW w:w="3730" w:type="dxa"/>
          </w:tcPr>
          <w:p w:rsidR="00D75960" w:rsidRDefault="00D75960">
            <w:pPr>
              <w:spacing w:line="276" w:lineRule="auto"/>
              <w:rPr>
                <w:sz w:val="24"/>
                <w:szCs w:val="24"/>
              </w:rPr>
            </w:pPr>
          </w:p>
        </w:tc>
      </w:tr>
      <w:tr w:rsidR="00D75960">
        <w:tc>
          <w:tcPr>
            <w:tcW w:w="1771" w:type="dxa"/>
            <w:shd w:val="clear" w:color="auto" w:fill="DEEBF6"/>
          </w:tcPr>
          <w:p w:rsidR="00D75960" w:rsidRDefault="00BC0CBD">
            <w:pPr>
              <w:spacing w:line="276" w:lineRule="auto"/>
              <w:rPr>
                <w:sz w:val="24"/>
                <w:szCs w:val="24"/>
              </w:rPr>
            </w:pPr>
            <w:r>
              <w:rPr>
                <w:sz w:val="24"/>
                <w:szCs w:val="24"/>
              </w:rPr>
              <w:t>Carácter</w:t>
            </w:r>
            <w:r>
              <w:rPr>
                <w:sz w:val="24"/>
                <w:szCs w:val="24"/>
                <w:vertAlign w:val="superscript"/>
              </w:rPr>
              <w:footnoteReference w:id="7"/>
            </w:r>
          </w:p>
        </w:tc>
        <w:tc>
          <w:tcPr>
            <w:tcW w:w="1914" w:type="dxa"/>
          </w:tcPr>
          <w:p w:rsidR="00D75960" w:rsidRDefault="00D75960">
            <w:pPr>
              <w:spacing w:line="276" w:lineRule="auto"/>
              <w:rPr>
                <w:sz w:val="24"/>
                <w:szCs w:val="24"/>
              </w:rPr>
            </w:pPr>
          </w:p>
        </w:tc>
        <w:tc>
          <w:tcPr>
            <w:tcW w:w="1639" w:type="dxa"/>
            <w:shd w:val="clear" w:color="auto" w:fill="DEEBF6"/>
          </w:tcPr>
          <w:p w:rsidR="00D75960" w:rsidRDefault="00BC0CBD">
            <w:pPr>
              <w:spacing w:line="276" w:lineRule="auto"/>
              <w:rPr>
                <w:sz w:val="24"/>
                <w:szCs w:val="24"/>
              </w:rPr>
            </w:pPr>
            <w:r>
              <w:rPr>
                <w:sz w:val="24"/>
                <w:szCs w:val="24"/>
              </w:rPr>
              <w:t>Requisitos</w:t>
            </w:r>
          </w:p>
        </w:tc>
        <w:tc>
          <w:tcPr>
            <w:tcW w:w="3730" w:type="dxa"/>
          </w:tcPr>
          <w:p w:rsidR="00D75960" w:rsidRDefault="00D75960">
            <w:pPr>
              <w:spacing w:line="276" w:lineRule="auto"/>
              <w:rPr>
                <w:sz w:val="24"/>
                <w:szCs w:val="24"/>
              </w:rPr>
            </w:pPr>
          </w:p>
        </w:tc>
      </w:tr>
      <w:tr w:rsidR="00D75960">
        <w:tc>
          <w:tcPr>
            <w:tcW w:w="1771" w:type="dxa"/>
            <w:shd w:val="clear" w:color="auto" w:fill="DEEBF6"/>
          </w:tcPr>
          <w:p w:rsidR="00D75960" w:rsidRDefault="00BC0CBD">
            <w:pPr>
              <w:spacing w:line="276" w:lineRule="auto"/>
              <w:rPr>
                <w:sz w:val="24"/>
                <w:szCs w:val="24"/>
              </w:rPr>
            </w:pPr>
            <w:r>
              <w:rPr>
                <w:sz w:val="24"/>
                <w:szCs w:val="24"/>
              </w:rPr>
              <w:t>Año académico</w:t>
            </w:r>
          </w:p>
        </w:tc>
        <w:tc>
          <w:tcPr>
            <w:tcW w:w="1914" w:type="dxa"/>
          </w:tcPr>
          <w:p w:rsidR="00D75960" w:rsidRDefault="00D75960">
            <w:pPr>
              <w:spacing w:line="276" w:lineRule="auto"/>
              <w:rPr>
                <w:sz w:val="24"/>
                <w:szCs w:val="24"/>
              </w:rPr>
            </w:pPr>
          </w:p>
        </w:tc>
        <w:tc>
          <w:tcPr>
            <w:tcW w:w="1639" w:type="dxa"/>
            <w:shd w:val="clear" w:color="auto" w:fill="DEEBF6"/>
          </w:tcPr>
          <w:p w:rsidR="00D75960" w:rsidRDefault="00BC0CBD">
            <w:pPr>
              <w:spacing w:line="276" w:lineRule="auto"/>
              <w:rPr>
                <w:sz w:val="24"/>
                <w:szCs w:val="24"/>
              </w:rPr>
            </w:pPr>
            <w:r>
              <w:rPr>
                <w:sz w:val="24"/>
                <w:szCs w:val="24"/>
              </w:rPr>
              <w:t>Semestre</w:t>
            </w:r>
          </w:p>
        </w:tc>
        <w:tc>
          <w:tcPr>
            <w:tcW w:w="3730" w:type="dxa"/>
          </w:tcPr>
          <w:p w:rsidR="00D75960" w:rsidRDefault="00D75960">
            <w:pPr>
              <w:spacing w:line="276" w:lineRule="auto"/>
              <w:rPr>
                <w:sz w:val="24"/>
                <w:szCs w:val="24"/>
              </w:rPr>
            </w:pPr>
          </w:p>
        </w:tc>
      </w:tr>
      <w:tr w:rsidR="00D75960">
        <w:tc>
          <w:tcPr>
            <w:tcW w:w="1771" w:type="dxa"/>
            <w:shd w:val="clear" w:color="auto" w:fill="DEEBF6"/>
          </w:tcPr>
          <w:p w:rsidR="00D75960" w:rsidRDefault="00BC0CBD">
            <w:pPr>
              <w:spacing w:line="276" w:lineRule="auto"/>
              <w:rPr>
                <w:sz w:val="24"/>
                <w:szCs w:val="24"/>
              </w:rPr>
            </w:pPr>
            <w:r>
              <w:rPr>
                <w:sz w:val="24"/>
                <w:szCs w:val="24"/>
              </w:rPr>
              <w:t>Docente(s)</w:t>
            </w:r>
          </w:p>
        </w:tc>
        <w:tc>
          <w:tcPr>
            <w:tcW w:w="1914" w:type="dxa"/>
          </w:tcPr>
          <w:p w:rsidR="00D75960" w:rsidRDefault="00D75960">
            <w:pPr>
              <w:spacing w:line="276" w:lineRule="auto"/>
              <w:rPr>
                <w:sz w:val="24"/>
                <w:szCs w:val="24"/>
              </w:rPr>
            </w:pPr>
          </w:p>
        </w:tc>
        <w:tc>
          <w:tcPr>
            <w:tcW w:w="1639" w:type="dxa"/>
            <w:shd w:val="clear" w:color="auto" w:fill="DEEBF6"/>
          </w:tcPr>
          <w:p w:rsidR="00D75960" w:rsidRDefault="00BC0CBD">
            <w:pPr>
              <w:spacing w:line="276" w:lineRule="auto"/>
              <w:rPr>
                <w:sz w:val="24"/>
                <w:szCs w:val="24"/>
              </w:rPr>
            </w:pPr>
            <w:r>
              <w:rPr>
                <w:sz w:val="24"/>
                <w:szCs w:val="24"/>
              </w:rPr>
              <w:t>Plataformas en Uso</w:t>
            </w:r>
          </w:p>
        </w:tc>
        <w:tc>
          <w:tcPr>
            <w:tcW w:w="3730" w:type="dxa"/>
          </w:tcPr>
          <w:p w:rsidR="00D75960" w:rsidRDefault="00D75960">
            <w:pPr>
              <w:spacing w:line="276" w:lineRule="auto"/>
              <w:rPr>
                <w:sz w:val="24"/>
                <w:szCs w:val="24"/>
              </w:rPr>
            </w:pPr>
          </w:p>
        </w:tc>
      </w:tr>
    </w:tbl>
    <w:p w:rsidR="00D75960" w:rsidRDefault="00BC0CBD">
      <w:pPr>
        <w:numPr>
          <w:ilvl w:val="0"/>
          <w:numId w:val="3"/>
        </w:numPr>
        <w:pBdr>
          <w:top w:val="nil"/>
          <w:left w:val="nil"/>
          <w:bottom w:val="nil"/>
          <w:right w:val="nil"/>
          <w:between w:val="nil"/>
        </w:pBdr>
        <w:spacing w:after="0" w:line="276" w:lineRule="auto"/>
        <w:rPr>
          <w:b/>
          <w:color w:val="000000"/>
          <w:sz w:val="24"/>
          <w:szCs w:val="24"/>
        </w:rPr>
      </w:pPr>
      <w:r>
        <w:rPr>
          <w:b/>
          <w:color w:val="000000"/>
          <w:sz w:val="24"/>
          <w:szCs w:val="24"/>
        </w:rPr>
        <w:t xml:space="preserve">Perfil del graduado/especialista </w:t>
      </w:r>
      <w:r>
        <w:rPr>
          <w:b/>
          <w:color w:val="000000"/>
          <w:sz w:val="24"/>
          <w:szCs w:val="24"/>
          <w:highlight w:val="yellow"/>
        </w:rPr>
        <w:t>(completa el programa)</w:t>
      </w:r>
    </w:p>
    <w:tbl>
      <w:tblPr>
        <w:tblStyle w:val="a9"/>
        <w:tblW w:w="9054"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054"/>
      </w:tblGrid>
      <w:tr w:rsidR="00D75960">
        <w:tc>
          <w:tcPr>
            <w:tcW w:w="9054" w:type="dxa"/>
          </w:tcPr>
          <w:p w:rsidR="00D75960" w:rsidRDefault="00BC0CBD">
            <w:pPr>
              <w:spacing w:before="60" w:after="60"/>
              <w:rPr>
                <w:sz w:val="24"/>
                <w:szCs w:val="24"/>
              </w:rPr>
            </w:pPr>
            <w:r>
              <w:rPr>
                <w:sz w:val="24"/>
                <w:szCs w:val="24"/>
              </w:rPr>
              <w:t xml:space="preserve">       </w:t>
            </w:r>
            <w:r>
              <w:rPr>
                <w:sz w:val="24"/>
                <w:szCs w:val="24"/>
                <w:highlight w:val="yellow"/>
              </w:rPr>
              <w:t xml:space="preserve">Debe ser el mismo que esté declarado en la </w:t>
            </w:r>
            <w:proofErr w:type="spellStart"/>
            <w:r>
              <w:rPr>
                <w:sz w:val="24"/>
                <w:szCs w:val="24"/>
                <w:highlight w:val="yellow"/>
              </w:rPr>
              <w:t>Res.Ex</w:t>
            </w:r>
            <w:proofErr w:type="spellEnd"/>
            <w:r>
              <w:rPr>
                <w:sz w:val="24"/>
                <w:szCs w:val="24"/>
                <w:highlight w:val="yellow"/>
              </w:rPr>
              <w:t>. vigente del programa.</w:t>
            </w:r>
          </w:p>
          <w:p w:rsidR="00B83153" w:rsidRDefault="00B83153">
            <w:pPr>
              <w:spacing w:before="60" w:after="60"/>
              <w:rPr>
                <w:sz w:val="24"/>
                <w:szCs w:val="24"/>
              </w:rPr>
            </w:pPr>
          </w:p>
          <w:p w:rsidR="00674957" w:rsidRDefault="00674957">
            <w:pPr>
              <w:spacing w:before="60" w:after="60"/>
              <w:rPr>
                <w:sz w:val="24"/>
                <w:szCs w:val="24"/>
              </w:rPr>
            </w:pPr>
          </w:p>
          <w:p w:rsidR="00674957" w:rsidRDefault="00674957">
            <w:pPr>
              <w:spacing w:before="60" w:after="60"/>
              <w:rPr>
                <w:sz w:val="24"/>
                <w:szCs w:val="24"/>
              </w:rPr>
            </w:pPr>
          </w:p>
          <w:p w:rsidR="00F85E29" w:rsidRDefault="00F85E29">
            <w:pPr>
              <w:spacing w:before="60" w:after="60"/>
              <w:rPr>
                <w:sz w:val="24"/>
                <w:szCs w:val="24"/>
              </w:rPr>
            </w:pPr>
          </w:p>
          <w:p w:rsidR="00F85E29" w:rsidRDefault="00F85E29">
            <w:pPr>
              <w:spacing w:before="60" w:after="60"/>
              <w:rPr>
                <w:sz w:val="24"/>
                <w:szCs w:val="24"/>
              </w:rPr>
            </w:pPr>
          </w:p>
          <w:p w:rsidR="00B83153" w:rsidRDefault="00B83153">
            <w:pPr>
              <w:spacing w:before="60" w:after="60"/>
              <w:rPr>
                <w:b/>
                <w:sz w:val="24"/>
                <w:szCs w:val="24"/>
              </w:rPr>
            </w:pPr>
          </w:p>
        </w:tc>
      </w:tr>
    </w:tbl>
    <w:p w:rsidR="00D75960" w:rsidRDefault="00D75960">
      <w:pPr>
        <w:spacing w:line="276" w:lineRule="auto"/>
        <w:ind w:left="360"/>
        <w:rPr>
          <w:b/>
        </w:rPr>
      </w:pPr>
    </w:p>
    <w:p w:rsidR="00D75960" w:rsidRDefault="00BC0CBD">
      <w:pPr>
        <w:numPr>
          <w:ilvl w:val="0"/>
          <w:numId w:val="3"/>
        </w:numPr>
        <w:pBdr>
          <w:top w:val="nil"/>
          <w:left w:val="nil"/>
          <w:bottom w:val="nil"/>
          <w:right w:val="nil"/>
          <w:between w:val="nil"/>
        </w:pBdr>
        <w:spacing w:after="0" w:line="276" w:lineRule="auto"/>
        <w:rPr>
          <w:b/>
          <w:color w:val="000000"/>
          <w:sz w:val="24"/>
          <w:szCs w:val="24"/>
        </w:rPr>
      </w:pPr>
      <w:r>
        <w:rPr>
          <w:b/>
          <w:color w:val="000000"/>
          <w:sz w:val="24"/>
          <w:szCs w:val="24"/>
        </w:rPr>
        <w:lastRenderedPageBreak/>
        <w:t xml:space="preserve">Descripción de la actividad curricular </w:t>
      </w:r>
      <w:r>
        <w:rPr>
          <w:b/>
          <w:color w:val="000000"/>
          <w:sz w:val="24"/>
          <w:szCs w:val="24"/>
          <w:highlight w:val="yellow"/>
        </w:rPr>
        <w:t>(Completa el académico)</w:t>
      </w:r>
    </w:p>
    <w:tbl>
      <w:tblPr>
        <w:tblStyle w:val="aa"/>
        <w:tblW w:w="9054"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054"/>
      </w:tblGrid>
      <w:tr w:rsidR="00D75960">
        <w:tc>
          <w:tcPr>
            <w:tcW w:w="9054" w:type="dxa"/>
          </w:tcPr>
          <w:p w:rsidR="00D75960" w:rsidRDefault="00BC0CBD">
            <w:pPr>
              <w:spacing w:line="276" w:lineRule="auto"/>
              <w:rPr>
                <w:sz w:val="24"/>
                <w:szCs w:val="24"/>
              </w:rPr>
            </w:pPr>
            <w:r>
              <w:rPr>
                <w:sz w:val="24"/>
                <w:szCs w:val="24"/>
              </w:rPr>
              <w:t xml:space="preserve">        </w:t>
            </w:r>
          </w:p>
          <w:p w:rsidR="00B83153" w:rsidRDefault="00B83153">
            <w:pPr>
              <w:spacing w:line="276" w:lineRule="auto"/>
              <w:rPr>
                <w:sz w:val="24"/>
                <w:szCs w:val="24"/>
              </w:rPr>
            </w:pPr>
          </w:p>
          <w:p w:rsidR="00B83153" w:rsidRDefault="00B83153">
            <w:pPr>
              <w:spacing w:line="276" w:lineRule="auto"/>
              <w:rPr>
                <w:sz w:val="24"/>
                <w:szCs w:val="24"/>
              </w:rPr>
            </w:pPr>
          </w:p>
          <w:p w:rsidR="00B83153" w:rsidRDefault="00B83153">
            <w:pPr>
              <w:spacing w:line="276" w:lineRule="auto"/>
              <w:rPr>
                <w:sz w:val="24"/>
                <w:szCs w:val="24"/>
              </w:rPr>
            </w:pPr>
          </w:p>
          <w:p w:rsidR="00B83153" w:rsidRDefault="00B83153">
            <w:pPr>
              <w:spacing w:line="276" w:lineRule="auto"/>
              <w:rPr>
                <w:sz w:val="24"/>
                <w:szCs w:val="24"/>
              </w:rPr>
            </w:pPr>
          </w:p>
          <w:p w:rsidR="00B83153" w:rsidRDefault="00B83153">
            <w:pPr>
              <w:spacing w:line="276" w:lineRule="auto"/>
              <w:rPr>
                <w:sz w:val="24"/>
                <w:szCs w:val="24"/>
              </w:rPr>
            </w:pPr>
          </w:p>
          <w:p w:rsidR="00B83153" w:rsidRDefault="00B83153">
            <w:pPr>
              <w:spacing w:line="276" w:lineRule="auto"/>
              <w:rPr>
                <w:sz w:val="24"/>
                <w:szCs w:val="24"/>
              </w:rPr>
            </w:pPr>
          </w:p>
          <w:p w:rsidR="00D75960" w:rsidRDefault="00D75960">
            <w:pPr>
              <w:spacing w:line="276" w:lineRule="auto"/>
              <w:ind w:left="360"/>
              <w:rPr>
                <w:sz w:val="24"/>
                <w:szCs w:val="24"/>
              </w:rPr>
            </w:pPr>
          </w:p>
        </w:tc>
      </w:tr>
    </w:tbl>
    <w:p w:rsidR="00D75960" w:rsidRDefault="00D75960">
      <w:pPr>
        <w:ind w:left="360"/>
        <w:rPr>
          <w:b/>
        </w:rPr>
      </w:pPr>
    </w:p>
    <w:p w:rsidR="00D75960" w:rsidRDefault="00BC0CBD">
      <w:pPr>
        <w:numPr>
          <w:ilvl w:val="0"/>
          <w:numId w:val="3"/>
        </w:numPr>
        <w:pBdr>
          <w:top w:val="nil"/>
          <w:left w:val="nil"/>
          <w:bottom w:val="nil"/>
          <w:right w:val="nil"/>
          <w:between w:val="nil"/>
        </w:pBdr>
        <w:spacing w:after="0" w:line="360" w:lineRule="auto"/>
        <w:jc w:val="both"/>
        <w:rPr>
          <w:b/>
          <w:color w:val="000000"/>
          <w:sz w:val="24"/>
          <w:szCs w:val="24"/>
        </w:rPr>
      </w:pPr>
      <w:r>
        <w:rPr>
          <w:b/>
          <w:color w:val="000000"/>
          <w:sz w:val="24"/>
          <w:szCs w:val="24"/>
        </w:rPr>
        <w:t xml:space="preserve">Programa orientado al desarrollo de las siguientes competencias </w:t>
      </w:r>
      <w:r>
        <w:rPr>
          <w:b/>
          <w:color w:val="000000"/>
          <w:sz w:val="24"/>
          <w:szCs w:val="24"/>
          <w:highlight w:val="yellow"/>
        </w:rPr>
        <w:t>(Completa el programa)</w:t>
      </w:r>
      <w:r>
        <w:rPr>
          <w:b/>
          <w:color w:val="000000"/>
          <w:sz w:val="24"/>
          <w:szCs w:val="24"/>
        </w:rPr>
        <w:t xml:space="preserve"> </w:t>
      </w:r>
    </w:p>
    <w:tbl>
      <w:tblPr>
        <w:tblStyle w:val="ab"/>
        <w:tblW w:w="9054"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527"/>
        <w:gridCol w:w="4527"/>
      </w:tblGrid>
      <w:tr w:rsidR="00D75960">
        <w:tc>
          <w:tcPr>
            <w:tcW w:w="4527" w:type="dxa"/>
            <w:shd w:val="clear" w:color="auto" w:fill="DEEBF6"/>
          </w:tcPr>
          <w:p w:rsidR="00D75960" w:rsidRDefault="00BC0CBD">
            <w:pPr>
              <w:spacing w:line="276" w:lineRule="auto"/>
              <w:jc w:val="center"/>
              <w:rPr>
                <w:b/>
                <w:sz w:val="24"/>
                <w:szCs w:val="24"/>
              </w:rPr>
            </w:pPr>
            <w:r>
              <w:rPr>
                <w:b/>
                <w:sz w:val="24"/>
                <w:szCs w:val="24"/>
              </w:rPr>
              <w:t>Genéricas</w:t>
            </w:r>
            <w:r>
              <w:rPr>
                <w:b/>
                <w:sz w:val="24"/>
                <w:szCs w:val="24"/>
                <w:vertAlign w:val="superscript"/>
              </w:rPr>
              <w:footnoteReference w:id="8"/>
            </w:r>
          </w:p>
        </w:tc>
        <w:tc>
          <w:tcPr>
            <w:tcW w:w="4527" w:type="dxa"/>
            <w:shd w:val="clear" w:color="auto" w:fill="DEEBF6"/>
          </w:tcPr>
          <w:p w:rsidR="00D75960" w:rsidRDefault="00BC0CBD">
            <w:pPr>
              <w:spacing w:line="276" w:lineRule="auto"/>
              <w:jc w:val="center"/>
              <w:rPr>
                <w:b/>
                <w:sz w:val="24"/>
                <w:szCs w:val="24"/>
              </w:rPr>
            </w:pPr>
            <w:r>
              <w:rPr>
                <w:b/>
                <w:sz w:val="24"/>
                <w:szCs w:val="24"/>
              </w:rPr>
              <w:t>De especialidad o disciplinares</w:t>
            </w:r>
            <w:r>
              <w:rPr>
                <w:b/>
                <w:sz w:val="24"/>
                <w:szCs w:val="24"/>
                <w:vertAlign w:val="superscript"/>
              </w:rPr>
              <w:footnoteReference w:id="9"/>
            </w:r>
          </w:p>
        </w:tc>
      </w:tr>
      <w:tr w:rsidR="00D75960">
        <w:tc>
          <w:tcPr>
            <w:tcW w:w="4527" w:type="dxa"/>
          </w:tcPr>
          <w:p w:rsidR="00D75960" w:rsidRDefault="00D75960" w:rsidP="00E91EE1">
            <w:pPr>
              <w:spacing w:line="276" w:lineRule="auto"/>
              <w:rPr>
                <w:b/>
                <w:color w:val="FF0000"/>
                <w:sz w:val="24"/>
                <w:szCs w:val="24"/>
              </w:rPr>
            </w:pPr>
          </w:p>
        </w:tc>
        <w:tc>
          <w:tcPr>
            <w:tcW w:w="4527" w:type="dxa"/>
          </w:tcPr>
          <w:p w:rsidR="00D75960" w:rsidRDefault="00D75960">
            <w:pPr>
              <w:rPr>
                <w:sz w:val="24"/>
                <w:szCs w:val="24"/>
              </w:rPr>
            </w:pPr>
          </w:p>
          <w:p w:rsidR="00E91EE1" w:rsidRDefault="00E91EE1">
            <w:pPr>
              <w:rPr>
                <w:sz w:val="24"/>
                <w:szCs w:val="24"/>
              </w:rPr>
            </w:pPr>
          </w:p>
          <w:p w:rsidR="00E91EE1" w:rsidRDefault="00E91EE1">
            <w:pPr>
              <w:rPr>
                <w:sz w:val="24"/>
                <w:szCs w:val="24"/>
              </w:rPr>
            </w:pPr>
          </w:p>
          <w:p w:rsidR="00E91EE1" w:rsidRDefault="00E91EE1">
            <w:pPr>
              <w:rPr>
                <w:sz w:val="24"/>
                <w:szCs w:val="24"/>
              </w:rPr>
            </w:pPr>
          </w:p>
          <w:p w:rsidR="00E91EE1" w:rsidRDefault="00E91EE1">
            <w:pPr>
              <w:rPr>
                <w:sz w:val="24"/>
                <w:szCs w:val="24"/>
              </w:rPr>
            </w:pPr>
          </w:p>
          <w:p w:rsidR="00E91EE1" w:rsidRDefault="00E91EE1">
            <w:pPr>
              <w:rPr>
                <w:b/>
                <w:color w:val="FF0000"/>
                <w:sz w:val="24"/>
                <w:szCs w:val="24"/>
              </w:rPr>
            </w:pPr>
          </w:p>
        </w:tc>
      </w:tr>
    </w:tbl>
    <w:p w:rsidR="00D75960" w:rsidRDefault="00D75960">
      <w:pPr>
        <w:pBdr>
          <w:top w:val="nil"/>
          <w:left w:val="nil"/>
          <w:bottom w:val="nil"/>
          <w:right w:val="nil"/>
          <w:between w:val="nil"/>
        </w:pBdr>
        <w:spacing w:after="0" w:line="276" w:lineRule="auto"/>
        <w:ind w:left="1080"/>
        <w:rPr>
          <w:b/>
          <w:color w:val="000000"/>
          <w:sz w:val="24"/>
          <w:szCs w:val="24"/>
        </w:rPr>
      </w:pPr>
    </w:p>
    <w:p w:rsidR="00D75960" w:rsidRDefault="00BC0CBD">
      <w:pPr>
        <w:numPr>
          <w:ilvl w:val="0"/>
          <w:numId w:val="3"/>
        </w:numPr>
        <w:pBdr>
          <w:top w:val="nil"/>
          <w:left w:val="nil"/>
          <w:bottom w:val="nil"/>
          <w:right w:val="nil"/>
          <w:between w:val="nil"/>
        </w:pBdr>
        <w:spacing w:after="0" w:line="276" w:lineRule="auto"/>
        <w:rPr>
          <w:b/>
          <w:color w:val="000000"/>
          <w:sz w:val="24"/>
          <w:szCs w:val="24"/>
        </w:rPr>
      </w:pPr>
      <w:r>
        <w:rPr>
          <w:b/>
          <w:color w:val="000000"/>
          <w:sz w:val="24"/>
          <w:szCs w:val="24"/>
        </w:rPr>
        <w:t xml:space="preserve">Resultados de aprendizaje </w:t>
      </w:r>
    </w:p>
    <w:tbl>
      <w:tblPr>
        <w:tblStyle w:val="ac"/>
        <w:tblW w:w="9054"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054"/>
      </w:tblGrid>
      <w:tr w:rsidR="00D75960">
        <w:tc>
          <w:tcPr>
            <w:tcW w:w="9054" w:type="dxa"/>
          </w:tcPr>
          <w:p w:rsidR="00D75960" w:rsidRDefault="00674957">
            <w:pPr>
              <w:spacing w:line="276" w:lineRule="auto"/>
              <w:rPr>
                <w:sz w:val="24"/>
                <w:szCs w:val="24"/>
              </w:rPr>
            </w:pPr>
            <w:r>
              <w:rPr>
                <w:sz w:val="24"/>
                <w:szCs w:val="24"/>
              </w:rPr>
              <w:t>RA1:</w:t>
            </w:r>
          </w:p>
          <w:p w:rsidR="00674957" w:rsidRDefault="00674957">
            <w:pPr>
              <w:spacing w:line="276" w:lineRule="auto"/>
              <w:rPr>
                <w:sz w:val="24"/>
                <w:szCs w:val="24"/>
              </w:rPr>
            </w:pPr>
            <w:r>
              <w:rPr>
                <w:sz w:val="24"/>
                <w:szCs w:val="24"/>
              </w:rPr>
              <w:t>RA2:</w:t>
            </w:r>
          </w:p>
          <w:p w:rsidR="00674957" w:rsidRDefault="00674957">
            <w:pPr>
              <w:spacing w:line="276" w:lineRule="auto"/>
              <w:rPr>
                <w:sz w:val="24"/>
                <w:szCs w:val="24"/>
              </w:rPr>
            </w:pPr>
            <w:r>
              <w:rPr>
                <w:sz w:val="24"/>
                <w:szCs w:val="24"/>
              </w:rPr>
              <w:t>RA3:</w:t>
            </w:r>
          </w:p>
          <w:p w:rsidR="00674957" w:rsidRDefault="00674957">
            <w:pPr>
              <w:spacing w:line="276" w:lineRule="auto"/>
              <w:rPr>
                <w:b/>
                <w:sz w:val="24"/>
                <w:szCs w:val="24"/>
              </w:rPr>
            </w:pPr>
            <w:r>
              <w:rPr>
                <w:sz w:val="24"/>
                <w:szCs w:val="24"/>
              </w:rPr>
              <w:t>RA4:</w:t>
            </w:r>
          </w:p>
          <w:p w:rsidR="00D75960" w:rsidRDefault="00D75960" w:rsidP="00B83153">
            <w:pPr>
              <w:spacing w:line="360" w:lineRule="auto"/>
              <w:ind w:left="720"/>
              <w:jc w:val="both"/>
              <w:rPr>
                <w:sz w:val="24"/>
                <w:szCs w:val="24"/>
              </w:rPr>
            </w:pPr>
          </w:p>
        </w:tc>
      </w:tr>
    </w:tbl>
    <w:p w:rsidR="00D75960" w:rsidRDefault="00D75960">
      <w:pPr>
        <w:spacing w:line="276" w:lineRule="auto"/>
        <w:rPr>
          <w:b/>
        </w:rPr>
      </w:pPr>
    </w:p>
    <w:p w:rsidR="00D75960" w:rsidRDefault="00BC0CBD">
      <w:pPr>
        <w:numPr>
          <w:ilvl w:val="0"/>
          <w:numId w:val="3"/>
        </w:numPr>
        <w:pBdr>
          <w:top w:val="nil"/>
          <w:left w:val="nil"/>
          <w:bottom w:val="nil"/>
          <w:right w:val="nil"/>
          <w:between w:val="nil"/>
        </w:pBdr>
        <w:spacing w:after="0" w:line="276" w:lineRule="auto"/>
        <w:rPr>
          <w:b/>
          <w:color w:val="000000"/>
          <w:sz w:val="24"/>
          <w:szCs w:val="24"/>
        </w:rPr>
      </w:pPr>
      <w:r>
        <w:rPr>
          <w:b/>
          <w:color w:val="000000"/>
          <w:sz w:val="24"/>
          <w:szCs w:val="24"/>
        </w:rPr>
        <w:t xml:space="preserve">Contenidos </w:t>
      </w:r>
      <w:r>
        <w:rPr>
          <w:b/>
          <w:color w:val="000000"/>
          <w:sz w:val="24"/>
          <w:szCs w:val="24"/>
          <w:highlight w:val="yellow"/>
        </w:rPr>
        <w:t>(Completa el académico)</w:t>
      </w:r>
    </w:p>
    <w:tbl>
      <w:tblPr>
        <w:tblStyle w:val="ad"/>
        <w:tblW w:w="9054"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054"/>
      </w:tblGrid>
      <w:tr w:rsidR="00D75960">
        <w:tc>
          <w:tcPr>
            <w:tcW w:w="9054" w:type="dxa"/>
          </w:tcPr>
          <w:p w:rsidR="00D75960" w:rsidRDefault="00BC0CBD">
            <w:pPr>
              <w:spacing w:line="276" w:lineRule="auto"/>
              <w:rPr>
                <w:sz w:val="24"/>
                <w:szCs w:val="24"/>
              </w:rPr>
            </w:pPr>
            <w:r>
              <w:rPr>
                <w:sz w:val="24"/>
                <w:szCs w:val="24"/>
              </w:rPr>
              <w:t>Unidades temáticas:</w:t>
            </w:r>
          </w:p>
          <w:p w:rsidR="00D75960" w:rsidRDefault="00BC0CBD">
            <w:pPr>
              <w:spacing w:line="276" w:lineRule="auto"/>
              <w:ind w:left="567"/>
              <w:rPr>
                <w:sz w:val="24"/>
                <w:szCs w:val="24"/>
              </w:rPr>
            </w:pPr>
            <w:r>
              <w:rPr>
                <w:sz w:val="24"/>
                <w:szCs w:val="24"/>
              </w:rPr>
              <w:t xml:space="preserve">Unidad I: </w:t>
            </w:r>
            <w:r w:rsidR="00674957">
              <w:rPr>
                <w:sz w:val="24"/>
                <w:szCs w:val="24"/>
              </w:rPr>
              <w:t>XXXXXXXXXXXXX</w:t>
            </w:r>
          </w:p>
          <w:p w:rsidR="00D75960" w:rsidRDefault="00D75960">
            <w:pPr>
              <w:numPr>
                <w:ilvl w:val="0"/>
                <w:numId w:val="5"/>
              </w:numPr>
              <w:pBdr>
                <w:top w:val="nil"/>
                <w:left w:val="nil"/>
                <w:bottom w:val="nil"/>
                <w:right w:val="nil"/>
                <w:between w:val="nil"/>
              </w:pBdr>
              <w:spacing w:line="276" w:lineRule="auto"/>
              <w:rPr>
                <w:color w:val="000000"/>
                <w:sz w:val="24"/>
                <w:szCs w:val="24"/>
              </w:rPr>
            </w:pPr>
          </w:p>
          <w:p w:rsidR="00D75960" w:rsidRDefault="00BC0CBD">
            <w:pPr>
              <w:spacing w:line="276" w:lineRule="auto"/>
              <w:ind w:left="567"/>
              <w:rPr>
                <w:sz w:val="24"/>
                <w:szCs w:val="24"/>
              </w:rPr>
            </w:pPr>
            <w:r>
              <w:rPr>
                <w:sz w:val="24"/>
                <w:szCs w:val="24"/>
              </w:rPr>
              <w:t xml:space="preserve">Unidad II: </w:t>
            </w:r>
            <w:r w:rsidR="00674957">
              <w:rPr>
                <w:sz w:val="24"/>
                <w:szCs w:val="24"/>
              </w:rPr>
              <w:t>XXXXXXXX</w:t>
            </w:r>
          </w:p>
          <w:p w:rsidR="00D75960" w:rsidRDefault="00D75960">
            <w:pPr>
              <w:numPr>
                <w:ilvl w:val="0"/>
                <w:numId w:val="5"/>
              </w:numPr>
              <w:pBdr>
                <w:top w:val="nil"/>
                <w:left w:val="nil"/>
                <w:bottom w:val="nil"/>
                <w:right w:val="nil"/>
                <w:between w:val="nil"/>
              </w:pBdr>
              <w:spacing w:line="276" w:lineRule="auto"/>
              <w:rPr>
                <w:color w:val="000000"/>
                <w:sz w:val="24"/>
                <w:szCs w:val="24"/>
              </w:rPr>
            </w:pPr>
          </w:p>
          <w:p w:rsidR="00674957" w:rsidRDefault="00674957">
            <w:pPr>
              <w:spacing w:line="276" w:lineRule="auto"/>
              <w:ind w:left="567"/>
              <w:rPr>
                <w:color w:val="000000"/>
                <w:sz w:val="24"/>
                <w:szCs w:val="24"/>
              </w:rPr>
            </w:pPr>
          </w:p>
          <w:p w:rsidR="00D75960" w:rsidRDefault="00BC0CBD">
            <w:pPr>
              <w:spacing w:line="276" w:lineRule="auto"/>
              <w:ind w:left="567"/>
              <w:rPr>
                <w:sz w:val="24"/>
                <w:szCs w:val="24"/>
              </w:rPr>
            </w:pPr>
            <w:r>
              <w:rPr>
                <w:sz w:val="24"/>
                <w:szCs w:val="24"/>
              </w:rPr>
              <w:t xml:space="preserve">Unidad III: </w:t>
            </w:r>
            <w:r w:rsidR="00674957">
              <w:rPr>
                <w:sz w:val="24"/>
                <w:szCs w:val="24"/>
              </w:rPr>
              <w:t>XXXXXXX</w:t>
            </w:r>
          </w:p>
          <w:p w:rsidR="00D75960" w:rsidRDefault="00D75960" w:rsidP="00674957">
            <w:pPr>
              <w:numPr>
                <w:ilvl w:val="0"/>
                <w:numId w:val="5"/>
              </w:numPr>
              <w:pBdr>
                <w:top w:val="nil"/>
                <w:left w:val="nil"/>
                <w:bottom w:val="nil"/>
                <w:right w:val="nil"/>
                <w:between w:val="nil"/>
              </w:pBdr>
              <w:spacing w:line="276" w:lineRule="auto"/>
              <w:rPr>
                <w:b/>
                <w:sz w:val="24"/>
                <w:szCs w:val="24"/>
              </w:rPr>
            </w:pPr>
          </w:p>
        </w:tc>
      </w:tr>
    </w:tbl>
    <w:p w:rsidR="00D75960" w:rsidRDefault="00D75960">
      <w:pPr>
        <w:spacing w:line="276" w:lineRule="auto"/>
        <w:rPr>
          <w:b/>
        </w:rPr>
      </w:pPr>
    </w:p>
    <w:p w:rsidR="00D75960" w:rsidRDefault="00BC0CBD">
      <w:pPr>
        <w:numPr>
          <w:ilvl w:val="0"/>
          <w:numId w:val="3"/>
        </w:numPr>
        <w:pBdr>
          <w:top w:val="nil"/>
          <w:left w:val="nil"/>
          <w:bottom w:val="nil"/>
          <w:right w:val="nil"/>
          <w:between w:val="nil"/>
        </w:pBdr>
        <w:spacing w:after="0" w:line="276" w:lineRule="auto"/>
        <w:rPr>
          <w:b/>
          <w:color w:val="000000"/>
          <w:sz w:val="24"/>
          <w:szCs w:val="24"/>
        </w:rPr>
      </w:pPr>
      <w:r>
        <w:rPr>
          <w:b/>
          <w:color w:val="000000"/>
          <w:sz w:val="24"/>
          <w:szCs w:val="24"/>
        </w:rPr>
        <w:t>Metodologías y estrategias de enseñanza-aprendizaje</w:t>
      </w:r>
      <w:r>
        <w:rPr>
          <w:b/>
          <w:color w:val="000000"/>
          <w:sz w:val="24"/>
          <w:szCs w:val="24"/>
          <w:vertAlign w:val="superscript"/>
        </w:rPr>
        <w:footnoteReference w:id="10"/>
      </w:r>
      <w:r>
        <w:rPr>
          <w:b/>
          <w:color w:val="000000"/>
          <w:sz w:val="24"/>
          <w:szCs w:val="24"/>
        </w:rPr>
        <w:t xml:space="preserve">  </w:t>
      </w:r>
      <w:r>
        <w:rPr>
          <w:b/>
          <w:color w:val="000000"/>
          <w:sz w:val="24"/>
          <w:szCs w:val="24"/>
          <w:highlight w:val="yellow"/>
        </w:rPr>
        <w:t>(Completa académico)</w:t>
      </w:r>
    </w:p>
    <w:tbl>
      <w:tblPr>
        <w:tblStyle w:val="ae"/>
        <w:tblW w:w="9054"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054"/>
      </w:tblGrid>
      <w:tr w:rsidR="00D75960">
        <w:tc>
          <w:tcPr>
            <w:tcW w:w="9054" w:type="dxa"/>
          </w:tcPr>
          <w:p w:rsidR="00D75960" w:rsidRDefault="00BC0CBD">
            <w:pPr>
              <w:spacing w:line="276" w:lineRule="auto"/>
              <w:rPr>
                <w:sz w:val="24"/>
                <w:szCs w:val="24"/>
              </w:rPr>
            </w:pPr>
            <w:r>
              <w:rPr>
                <w:sz w:val="24"/>
                <w:szCs w:val="24"/>
              </w:rPr>
              <w:t>Metodología de la clase</w:t>
            </w:r>
            <w:r>
              <w:rPr>
                <w:sz w:val="24"/>
                <w:szCs w:val="24"/>
                <w:vertAlign w:val="superscript"/>
              </w:rPr>
              <w:footnoteReference w:id="11"/>
            </w:r>
            <w:r>
              <w:rPr>
                <w:sz w:val="24"/>
                <w:szCs w:val="24"/>
              </w:rPr>
              <w:t>:</w:t>
            </w:r>
          </w:p>
          <w:p w:rsidR="00D75960" w:rsidRDefault="00BC0CBD">
            <w:pPr>
              <w:numPr>
                <w:ilvl w:val="0"/>
                <w:numId w:val="4"/>
              </w:numPr>
              <w:pBdr>
                <w:top w:val="nil"/>
                <w:left w:val="nil"/>
                <w:bottom w:val="nil"/>
                <w:right w:val="nil"/>
                <w:between w:val="nil"/>
              </w:pBdr>
              <w:spacing w:line="276" w:lineRule="auto"/>
              <w:ind w:left="1276"/>
              <w:rPr>
                <w:color w:val="000000"/>
                <w:sz w:val="24"/>
                <w:szCs w:val="24"/>
              </w:rPr>
            </w:pPr>
            <w:proofErr w:type="spellStart"/>
            <w:r>
              <w:rPr>
                <w:color w:val="000000"/>
                <w:sz w:val="24"/>
                <w:szCs w:val="24"/>
              </w:rPr>
              <w:t>Met</w:t>
            </w:r>
            <w:proofErr w:type="spellEnd"/>
            <w:r>
              <w:rPr>
                <w:color w:val="000000"/>
                <w:sz w:val="24"/>
                <w:szCs w:val="24"/>
              </w:rPr>
              <w:t xml:space="preserve"> 1 (indicar nombre y breve descripción)</w:t>
            </w:r>
          </w:p>
          <w:p w:rsidR="00D75960" w:rsidRDefault="00BC0CBD">
            <w:pPr>
              <w:numPr>
                <w:ilvl w:val="0"/>
                <w:numId w:val="4"/>
              </w:numPr>
              <w:pBdr>
                <w:top w:val="nil"/>
                <w:left w:val="nil"/>
                <w:bottom w:val="nil"/>
                <w:right w:val="nil"/>
                <w:between w:val="nil"/>
              </w:pBdr>
              <w:spacing w:after="160" w:line="276" w:lineRule="auto"/>
              <w:ind w:left="1276"/>
              <w:rPr>
                <w:color w:val="000000"/>
                <w:sz w:val="24"/>
                <w:szCs w:val="24"/>
              </w:rPr>
            </w:pPr>
            <w:proofErr w:type="spellStart"/>
            <w:r>
              <w:rPr>
                <w:color w:val="000000"/>
                <w:sz w:val="24"/>
                <w:szCs w:val="24"/>
              </w:rPr>
              <w:t>Met</w:t>
            </w:r>
            <w:proofErr w:type="spellEnd"/>
            <w:r>
              <w:rPr>
                <w:color w:val="000000"/>
                <w:sz w:val="24"/>
                <w:szCs w:val="24"/>
              </w:rPr>
              <w:t xml:space="preserve"> 2 (indicar nombre y breve descripción)</w:t>
            </w:r>
          </w:p>
          <w:p w:rsidR="00D75960" w:rsidRDefault="00BC0CBD">
            <w:pPr>
              <w:spacing w:line="276" w:lineRule="auto"/>
              <w:rPr>
                <w:sz w:val="24"/>
                <w:szCs w:val="24"/>
                <w:highlight w:val="yellow"/>
              </w:rPr>
            </w:pPr>
            <w:r>
              <w:rPr>
                <w:sz w:val="24"/>
                <w:szCs w:val="24"/>
                <w:highlight w:val="yellow"/>
              </w:rPr>
              <w:t>Las metodologías deben tener directa relación con las competencias genéricas y disciplinarias declaradas en el apartado del mismo nombre.</w:t>
            </w:r>
          </w:p>
          <w:p w:rsidR="00D75960" w:rsidRDefault="00BC0CBD">
            <w:pPr>
              <w:spacing w:line="276" w:lineRule="auto"/>
              <w:rPr>
                <w:sz w:val="24"/>
                <w:szCs w:val="24"/>
              </w:rPr>
            </w:pPr>
            <w:r>
              <w:rPr>
                <w:sz w:val="24"/>
                <w:szCs w:val="24"/>
                <w:highlight w:val="yellow"/>
              </w:rPr>
              <w:t>Revisar que metodologías tengan coherencia con lo declarado en el apartado de evaluaciones y a los RA.</w:t>
            </w:r>
          </w:p>
          <w:p w:rsidR="00D75960" w:rsidRDefault="00D75960">
            <w:pPr>
              <w:spacing w:line="276" w:lineRule="auto"/>
              <w:rPr>
                <w:sz w:val="24"/>
                <w:szCs w:val="24"/>
              </w:rPr>
            </w:pPr>
          </w:p>
          <w:p w:rsidR="00D75960" w:rsidRDefault="00BC0CBD">
            <w:pPr>
              <w:spacing w:line="276" w:lineRule="auto"/>
              <w:rPr>
                <w:sz w:val="24"/>
                <w:szCs w:val="24"/>
              </w:rPr>
            </w:pPr>
            <w:r>
              <w:rPr>
                <w:sz w:val="24"/>
                <w:szCs w:val="24"/>
              </w:rPr>
              <w:t>Trabajo autónomo de los estudiantes</w:t>
            </w:r>
            <w:r>
              <w:rPr>
                <w:sz w:val="24"/>
                <w:szCs w:val="24"/>
                <w:vertAlign w:val="superscript"/>
              </w:rPr>
              <w:footnoteReference w:id="12"/>
            </w:r>
            <w:r>
              <w:rPr>
                <w:sz w:val="24"/>
                <w:szCs w:val="24"/>
              </w:rPr>
              <w:t>:</w:t>
            </w:r>
          </w:p>
          <w:p w:rsidR="00D75960" w:rsidRDefault="00BC0CBD">
            <w:pPr>
              <w:numPr>
                <w:ilvl w:val="0"/>
                <w:numId w:val="4"/>
              </w:numPr>
              <w:pBdr>
                <w:top w:val="nil"/>
                <w:left w:val="nil"/>
                <w:bottom w:val="nil"/>
                <w:right w:val="nil"/>
                <w:between w:val="nil"/>
              </w:pBdr>
              <w:spacing w:line="276" w:lineRule="auto"/>
              <w:ind w:left="1276"/>
              <w:rPr>
                <w:b/>
                <w:color w:val="000000"/>
                <w:sz w:val="24"/>
                <w:szCs w:val="24"/>
              </w:rPr>
            </w:pPr>
            <w:proofErr w:type="spellStart"/>
            <w:r>
              <w:rPr>
                <w:color w:val="000000"/>
                <w:sz w:val="24"/>
                <w:szCs w:val="24"/>
              </w:rPr>
              <w:t>Met</w:t>
            </w:r>
            <w:proofErr w:type="spellEnd"/>
            <w:r>
              <w:rPr>
                <w:color w:val="000000"/>
                <w:sz w:val="24"/>
                <w:szCs w:val="24"/>
              </w:rPr>
              <w:t xml:space="preserve"> 3 (indicar nombre y breve descripción)</w:t>
            </w:r>
          </w:p>
          <w:p w:rsidR="00D75960" w:rsidRDefault="00BC0CBD">
            <w:pPr>
              <w:numPr>
                <w:ilvl w:val="0"/>
                <w:numId w:val="4"/>
              </w:numPr>
              <w:pBdr>
                <w:top w:val="nil"/>
                <w:left w:val="nil"/>
                <w:bottom w:val="nil"/>
                <w:right w:val="nil"/>
                <w:between w:val="nil"/>
              </w:pBdr>
              <w:spacing w:after="160" w:line="276" w:lineRule="auto"/>
              <w:ind w:left="1276"/>
              <w:rPr>
                <w:color w:val="000000"/>
                <w:sz w:val="24"/>
                <w:szCs w:val="24"/>
              </w:rPr>
            </w:pPr>
            <w:proofErr w:type="spellStart"/>
            <w:r>
              <w:rPr>
                <w:color w:val="000000"/>
                <w:sz w:val="24"/>
                <w:szCs w:val="24"/>
              </w:rPr>
              <w:t>Met</w:t>
            </w:r>
            <w:proofErr w:type="spellEnd"/>
            <w:r>
              <w:rPr>
                <w:color w:val="000000"/>
                <w:sz w:val="24"/>
                <w:szCs w:val="24"/>
              </w:rPr>
              <w:t xml:space="preserve"> 4 (indicar nombre y breve descripción)</w:t>
            </w:r>
          </w:p>
          <w:p w:rsidR="00D75960" w:rsidRDefault="00BC0CBD">
            <w:pPr>
              <w:spacing w:line="276" w:lineRule="auto"/>
              <w:rPr>
                <w:sz w:val="24"/>
                <w:szCs w:val="24"/>
                <w:highlight w:val="yellow"/>
              </w:rPr>
            </w:pPr>
            <w:r>
              <w:rPr>
                <w:sz w:val="24"/>
                <w:szCs w:val="24"/>
                <w:highlight w:val="yellow"/>
              </w:rPr>
              <w:t>Las metodologías deben tener directa relación con las competencias genéricas y disciplinares declaradas en el apartado del mismo nombre.</w:t>
            </w:r>
          </w:p>
          <w:p w:rsidR="00D75960" w:rsidRDefault="00BC0CBD">
            <w:pPr>
              <w:spacing w:line="276" w:lineRule="auto"/>
              <w:rPr>
                <w:sz w:val="24"/>
                <w:szCs w:val="24"/>
              </w:rPr>
            </w:pPr>
            <w:r>
              <w:rPr>
                <w:sz w:val="24"/>
                <w:szCs w:val="24"/>
                <w:highlight w:val="yellow"/>
              </w:rPr>
              <w:t>Revisar que metodologías tengan coherencia con lo declarado en el apartado de evaluaciones y RA.</w:t>
            </w:r>
          </w:p>
          <w:p w:rsidR="00D75960" w:rsidRDefault="00BC0CBD">
            <w:pPr>
              <w:spacing w:line="276" w:lineRule="auto"/>
              <w:rPr>
                <w:sz w:val="24"/>
                <w:szCs w:val="24"/>
              </w:rPr>
            </w:pPr>
            <w:r>
              <w:rPr>
                <w:sz w:val="24"/>
                <w:szCs w:val="24"/>
                <w:highlight w:val="yellow"/>
              </w:rPr>
              <w:t>Recordar que el trabajo autónomo NO TIENE ACOMPAÑAMIENTO DIRECTO DEL ACADÉMICO.</w:t>
            </w:r>
          </w:p>
          <w:p w:rsidR="00D75960" w:rsidRDefault="00D75960">
            <w:pPr>
              <w:spacing w:line="276" w:lineRule="auto"/>
              <w:rPr>
                <w:sz w:val="24"/>
                <w:szCs w:val="24"/>
              </w:rPr>
            </w:pPr>
          </w:p>
        </w:tc>
      </w:tr>
    </w:tbl>
    <w:p w:rsidR="00D75960" w:rsidRDefault="00BC0CBD">
      <w:pPr>
        <w:numPr>
          <w:ilvl w:val="0"/>
          <w:numId w:val="3"/>
        </w:numPr>
        <w:pBdr>
          <w:top w:val="nil"/>
          <w:left w:val="nil"/>
          <w:bottom w:val="nil"/>
          <w:right w:val="nil"/>
          <w:between w:val="nil"/>
        </w:pBdr>
        <w:spacing w:after="0" w:line="276" w:lineRule="auto"/>
        <w:rPr>
          <w:b/>
          <w:color w:val="000000"/>
          <w:sz w:val="24"/>
          <w:szCs w:val="24"/>
        </w:rPr>
      </w:pPr>
      <w:r>
        <w:rPr>
          <w:b/>
          <w:color w:val="000000"/>
          <w:sz w:val="24"/>
          <w:szCs w:val="24"/>
        </w:rPr>
        <w:t>Evaluación</w:t>
      </w:r>
      <w:r>
        <w:rPr>
          <w:b/>
          <w:color w:val="000000"/>
          <w:sz w:val="24"/>
          <w:szCs w:val="24"/>
          <w:vertAlign w:val="superscript"/>
        </w:rPr>
        <w:footnoteReference w:id="13"/>
      </w:r>
      <w:r>
        <w:rPr>
          <w:b/>
          <w:color w:val="000000"/>
          <w:sz w:val="24"/>
          <w:szCs w:val="24"/>
        </w:rPr>
        <w:t xml:space="preserve">  </w:t>
      </w:r>
    </w:p>
    <w:tbl>
      <w:tblPr>
        <w:tblStyle w:val="af"/>
        <w:tblW w:w="9054"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054"/>
      </w:tblGrid>
      <w:tr w:rsidR="00D75960">
        <w:tc>
          <w:tcPr>
            <w:tcW w:w="9054" w:type="dxa"/>
          </w:tcPr>
          <w:p w:rsidR="00D75960" w:rsidRDefault="00D75960">
            <w:pPr>
              <w:rPr>
                <w:sz w:val="24"/>
                <w:szCs w:val="24"/>
              </w:rPr>
            </w:pPr>
          </w:p>
          <w:p w:rsidR="00D75960" w:rsidRDefault="00BC0CBD">
            <w:pPr>
              <w:spacing w:line="276" w:lineRule="auto"/>
              <w:rPr>
                <w:sz w:val="24"/>
                <w:szCs w:val="24"/>
              </w:rPr>
            </w:pPr>
            <w:r>
              <w:rPr>
                <w:sz w:val="24"/>
                <w:szCs w:val="24"/>
                <w:highlight w:val="yellow"/>
              </w:rPr>
              <w:t xml:space="preserve">Explicitar a qué resultado de aprendizaje corresponde cada evaluación, el porcentaje de ponderación para el cálculo de la nota final (%), y en caso de haber una única evaluación sumativa, favor indicar como esta asegura la evaluación integral de todos los resultados de aprendizaje declarados. Recordar la existencia de tres </w:t>
            </w:r>
            <w:proofErr w:type="gramStart"/>
            <w:r>
              <w:rPr>
                <w:sz w:val="24"/>
                <w:szCs w:val="24"/>
                <w:highlight w:val="yellow"/>
              </w:rPr>
              <w:t>momento evaluativos</w:t>
            </w:r>
            <w:proofErr w:type="gramEnd"/>
            <w:r>
              <w:rPr>
                <w:sz w:val="24"/>
                <w:szCs w:val="24"/>
                <w:highlight w:val="yellow"/>
              </w:rPr>
              <w:t xml:space="preserve"> a saber; diagnostica, formativa y sumativa.</w:t>
            </w:r>
          </w:p>
          <w:p w:rsidR="00D75960" w:rsidRDefault="00BC0CBD">
            <w:pPr>
              <w:spacing w:line="276" w:lineRule="auto"/>
              <w:rPr>
                <w:sz w:val="24"/>
                <w:szCs w:val="24"/>
              </w:rPr>
            </w:pPr>
            <w:r>
              <w:rPr>
                <w:sz w:val="24"/>
                <w:szCs w:val="24"/>
                <w:highlight w:val="yellow"/>
              </w:rPr>
              <w:lastRenderedPageBreak/>
              <w:t>Recordar además que las evaluaciones deben hacer un guiño a las competencias genéricas y disciplinares declaradas.</w:t>
            </w:r>
          </w:p>
          <w:p w:rsidR="00D75960" w:rsidRDefault="00BC0CBD">
            <w:pPr>
              <w:numPr>
                <w:ilvl w:val="0"/>
                <w:numId w:val="4"/>
              </w:numPr>
              <w:pBdr>
                <w:top w:val="nil"/>
                <w:left w:val="nil"/>
                <w:bottom w:val="nil"/>
                <w:right w:val="nil"/>
                <w:between w:val="nil"/>
              </w:pBdr>
              <w:spacing w:line="276" w:lineRule="auto"/>
              <w:ind w:left="1276"/>
              <w:jc w:val="both"/>
              <w:rPr>
                <w:b/>
                <w:color w:val="000000"/>
                <w:sz w:val="24"/>
                <w:szCs w:val="24"/>
              </w:rPr>
            </w:pPr>
            <w:r>
              <w:rPr>
                <w:color w:val="000000"/>
                <w:sz w:val="24"/>
                <w:szCs w:val="24"/>
              </w:rPr>
              <w:t>Evaluación 1, breve definición, (X%), RA 1, 2</w:t>
            </w:r>
          </w:p>
          <w:p w:rsidR="00D75960" w:rsidRDefault="00BC0CBD">
            <w:pPr>
              <w:numPr>
                <w:ilvl w:val="0"/>
                <w:numId w:val="4"/>
              </w:numPr>
              <w:pBdr>
                <w:top w:val="nil"/>
                <w:left w:val="nil"/>
                <w:bottom w:val="nil"/>
                <w:right w:val="nil"/>
                <w:between w:val="nil"/>
              </w:pBdr>
              <w:spacing w:line="276" w:lineRule="auto"/>
              <w:ind w:left="1276"/>
              <w:jc w:val="both"/>
              <w:rPr>
                <w:b/>
                <w:color w:val="000000"/>
                <w:sz w:val="24"/>
                <w:szCs w:val="24"/>
              </w:rPr>
            </w:pPr>
            <w:r>
              <w:rPr>
                <w:color w:val="000000"/>
                <w:sz w:val="24"/>
                <w:szCs w:val="24"/>
              </w:rPr>
              <w:t xml:space="preserve">Evaluación 2, breve definición, (Y%), RA 2, 3 </w:t>
            </w:r>
          </w:p>
          <w:p w:rsidR="00D75960" w:rsidRDefault="00BC0CBD">
            <w:pPr>
              <w:numPr>
                <w:ilvl w:val="0"/>
                <w:numId w:val="4"/>
              </w:numPr>
              <w:pBdr>
                <w:top w:val="nil"/>
                <w:left w:val="nil"/>
                <w:bottom w:val="nil"/>
                <w:right w:val="nil"/>
                <w:between w:val="nil"/>
              </w:pBdr>
              <w:spacing w:after="160" w:line="276" w:lineRule="auto"/>
              <w:ind w:left="1276"/>
              <w:jc w:val="both"/>
              <w:rPr>
                <w:b/>
                <w:color w:val="000000"/>
                <w:sz w:val="24"/>
                <w:szCs w:val="24"/>
              </w:rPr>
            </w:pPr>
            <w:r>
              <w:rPr>
                <w:color w:val="000000"/>
                <w:sz w:val="24"/>
                <w:szCs w:val="24"/>
              </w:rPr>
              <w:t>Evaluación 3, breve definición, (Z%), RA 3, 4</w:t>
            </w:r>
          </w:p>
        </w:tc>
      </w:tr>
      <w:tr w:rsidR="00D75960">
        <w:tc>
          <w:tcPr>
            <w:tcW w:w="9054" w:type="dxa"/>
            <w:shd w:val="clear" w:color="auto" w:fill="DEEBF6"/>
          </w:tcPr>
          <w:p w:rsidR="00D75960" w:rsidRDefault="00BC0CBD">
            <w:pPr>
              <w:spacing w:line="276" w:lineRule="auto"/>
              <w:rPr>
                <w:b/>
                <w:sz w:val="24"/>
                <w:szCs w:val="24"/>
              </w:rPr>
            </w:pPr>
            <w:r>
              <w:rPr>
                <w:b/>
                <w:sz w:val="24"/>
                <w:szCs w:val="24"/>
              </w:rPr>
              <w:lastRenderedPageBreak/>
              <w:t>NOTAS:</w:t>
            </w:r>
          </w:p>
          <w:p w:rsidR="00D75960" w:rsidRDefault="00BC0CBD">
            <w:pPr>
              <w:numPr>
                <w:ilvl w:val="0"/>
                <w:numId w:val="2"/>
              </w:numPr>
              <w:pBdr>
                <w:top w:val="nil"/>
                <w:left w:val="nil"/>
                <w:bottom w:val="nil"/>
                <w:right w:val="nil"/>
                <w:between w:val="nil"/>
              </w:pBdr>
              <w:spacing w:line="276" w:lineRule="auto"/>
              <w:jc w:val="both"/>
              <w:rPr>
                <w:b/>
                <w:color w:val="000000"/>
                <w:sz w:val="24"/>
                <w:szCs w:val="24"/>
              </w:rPr>
            </w:pPr>
            <w:r>
              <w:rPr>
                <w:b/>
                <w:color w:val="000000"/>
                <w:sz w:val="24"/>
                <w:szCs w:val="24"/>
              </w:rPr>
              <w:t xml:space="preserve">Recuerde que la evaluación se rige por el Reglamento General para Programas de Especialidades, Magíster o Doctorado según sea el caso. </w:t>
            </w:r>
          </w:p>
          <w:p w:rsidR="00D75960" w:rsidRDefault="00BC0CBD">
            <w:pPr>
              <w:numPr>
                <w:ilvl w:val="0"/>
                <w:numId w:val="2"/>
              </w:numPr>
              <w:pBdr>
                <w:top w:val="nil"/>
                <w:left w:val="nil"/>
                <w:bottom w:val="nil"/>
                <w:right w:val="nil"/>
                <w:between w:val="nil"/>
              </w:pBdr>
              <w:spacing w:line="276" w:lineRule="auto"/>
              <w:jc w:val="both"/>
              <w:rPr>
                <w:b/>
                <w:color w:val="000000"/>
                <w:sz w:val="24"/>
                <w:szCs w:val="24"/>
              </w:rPr>
            </w:pPr>
            <w:r>
              <w:rPr>
                <w:b/>
                <w:color w:val="000000"/>
                <w:sz w:val="24"/>
                <w:szCs w:val="24"/>
              </w:rPr>
              <w:t>Si en una actividad curricular, el estudiante obtiene una nota comprendida entre 4,5-4,9, tendrá derecho por única vez a rendir un examen en un plazo no superior a un mes.</w:t>
            </w:r>
          </w:p>
          <w:p w:rsidR="00D75960" w:rsidRDefault="00BC0CBD">
            <w:pPr>
              <w:numPr>
                <w:ilvl w:val="0"/>
                <w:numId w:val="2"/>
              </w:numPr>
              <w:pBdr>
                <w:top w:val="nil"/>
                <w:left w:val="nil"/>
                <w:bottom w:val="nil"/>
                <w:right w:val="nil"/>
                <w:between w:val="nil"/>
              </w:pBdr>
              <w:spacing w:after="160" w:line="276" w:lineRule="auto"/>
              <w:jc w:val="both"/>
              <w:rPr>
                <w:b/>
                <w:color w:val="000000"/>
              </w:rPr>
            </w:pPr>
            <w:r>
              <w:rPr>
                <w:b/>
                <w:color w:val="000000"/>
                <w:sz w:val="24"/>
                <w:szCs w:val="24"/>
              </w:rPr>
              <w:t>PLAGIO: es el uso de un trabajo, idea o creación de otra persona, sin citar la apropiada referencia y constituye una falta ética. En la actualidad, con las herramientas de informática es fácilmente detectable. En ninguna actividad curricular se acepta el plagio, ya sea en presentaciones orales, escritas o visuales, por lo que quien lo cometa será sancionado académicamente.</w:t>
            </w:r>
          </w:p>
        </w:tc>
      </w:tr>
    </w:tbl>
    <w:p w:rsidR="00D75960" w:rsidRDefault="00D75960">
      <w:pPr>
        <w:spacing w:line="276" w:lineRule="auto"/>
        <w:rPr>
          <w:b/>
        </w:rPr>
      </w:pPr>
    </w:p>
    <w:p w:rsidR="00D75960" w:rsidRDefault="00BC0CBD">
      <w:pPr>
        <w:numPr>
          <w:ilvl w:val="0"/>
          <w:numId w:val="3"/>
        </w:numPr>
        <w:pBdr>
          <w:top w:val="nil"/>
          <w:left w:val="nil"/>
          <w:bottom w:val="nil"/>
          <w:right w:val="nil"/>
          <w:between w:val="nil"/>
        </w:pBdr>
        <w:spacing w:after="0" w:line="276" w:lineRule="auto"/>
        <w:rPr>
          <w:b/>
          <w:color w:val="000000"/>
          <w:sz w:val="24"/>
          <w:szCs w:val="24"/>
        </w:rPr>
      </w:pPr>
      <w:r>
        <w:rPr>
          <w:b/>
          <w:color w:val="000000"/>
          <w:sz w:val="24"/>
          <w:szCs w:val="24"/>
        </w:rPr>
        <w:t>Bibliografía y Recursos</w:t>
      </w:r>
      <w:r>
        <w:rPr>
          <w:b/>
          <w:color w:val="000000"/>
          <w:sz w:val="24"/>
          <w:szCs w:val="24"/>
          <w:vertAlign w:val="superscript"/>
        </w:rPr>
        <w:footnoteReference w:id="14"/>
      </w:r>
      <w:r>
        <w:rPr>
          <w:b/>
          <w:color w:val="000000"/>
          <w:sz w:val="24"/>
          <w:szCs w:val="24"/>
        </w:rPr>
        <w:t xml:space="preserve">  </w:t>
      </w:r>
    </w:p>
    <w:tbl>
      <w:tblPr>
        <w:tblStyle w:val="af0"/>
        <w:tblW w:w="9054"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054"/>
      </w:tblGrid>
      <w:tr w:rsidR="00D75960">
        <w:tc>
          <w:tcPr>
            <w:tcW w:w="9054" w:type="dxa"/>
            <w:shd w:val="clear" w:color="auto" w:fill="DEEBF6"/>
          </w:tcPr>
          <w:p w:rsidR="00D75960" w:rsidRDefault="00BC0CBD">
            <w:pPr>
              <w:spacing w:line="276" w:lineRule="auto"/>
              <w:rPr>
                <w:b/>
                <w:sz w:val="24"/>
                <w:szCs w:val="24"/>
              </w:rPr>
            </w:pPr>
            <w:r>
              <w:rPr>
                <w:b/>
                <w:sz w:val="24"/>
                <w:szCs w:val="24"/>
              </w:rPr>
              <w:t>Básica</w:t>
            </w:r>
          </w:p>
        </w:tc>
      </w:tr>
      <w:tr w:rsidR="00D75960">
        <w:tc>
          <w:tcPr>
            <w:tcW w:w="9054" w:type="dxa"/>
          </w:tcPr>
          <w:p w:rsidR="00D75960" w:rsidRDefault="00D75960">
            <w:pPr>
              <w:ind w:right="74"/>
              <w:rPr>
                <w:sz w:val="24"/>
                <w:szCs w:val="24"/>
              </w:rPr>
            </w:pPr>
          </w:p>
        </w:tc>
      </w:tr>
      <w:tr w:rsidR="00D75960">
        <w:tc>
          <w:tcPr>
            <w:tcW w:w="9054" w:type="dxa"/>
            <w:shd w:val="clear" w:color="auto" w:fill="DEEBF6"/>
          </w:tcPr>
          <w:p w:rsidR="00D75960" w:rsidRDefault="00BC0CBD">
            <w:pPr>
              <w:spacing w:line="276" w:lineRule="auto"/>
              <w:rPr>
                <w:b/>
                <w:sz w:val="24"/>
                <w:szCs w:val="24"/>
              </w:rPr>
            </w:pPr>
            <w:r>
              <w:rPr>
                <w:b/>
                <w:sz w:val="24"/>
                <w:szCs w:val="24"/>
              </w:rPr>
              <w:t>Complementaria</w:t>
            </w:r>
          </w:p>
        </w:tc>
      </w:tr>
      <w:tr w:rsidR="00D75960">
        <w:tc>
          <w:tcPr>
            <w:tcW w:w="9054" w:type="dxa"/>
          </w:tcPr>
          <w:p w:rsidR="00D75960" w:rsidRDefault="00D75960">
            <w:pPr>
              <w:ind w:right="-213"/>
              <w:rPr>
                <w:sz w:val="24"/>
                <w:szCs w:val="24"/>
              </w:rPr>
            </w:pPr>
          </w:p>
        </w:tc>
      </w:tr>
      <w:tr w:rsidR="00D75960">
        <w:tc>
          <w:tcPr>
            <w:tcW w:w="9054" w:type="dxa"/>
            <w:shd w:val="clear" w:color="auto" w:fill="DEEBF6"/>
          </w:tcPr>
          <w:p w:rsidR="00D75960" w:rsidRDefault="00BC0CBD">
            <w:pPr>
              <w:spacing w:line="276" w:lineRule="auto"/>
              <w:rPr>
                <w:b/>
                <w:sz w:val="24"/>
                <w:szCs w:val="24"/>
              </w:rPr>
            </w:pPr>
            <w:r>
              <w:rPr>
                <w:b/>
                <w:sz w:val="24"/>
                <w:szCs w:val="24"/>
              </w:rPr>
              <w:t>Recursos</w:t>
            </w:r>
          </w:p>
        </w:tc>
      </w:tr>
      <w:tr w:rsidR="00D75960">
        <w:tc>
          <w:tcPr>
            <w:tcW w:w="9054" w:type="dxa"/>
            <w:shd w:val="clear" w:color="auto" w:fill="auto"/>
          </w:tcPr>
          <w:p w:rsidR="00D75960" w:rsidRDefault="00D75960">
            <w:pPr>
              <w:spacing w:line="276" w:lineRule="auto"/>
              <w:rPr>
                <w:sz w:val="24"/>
                <w:szCs w:val="24"/>
              </w:rPr>
            </w:pPr>
          </w:p>
        </w:tc>
      </w:tr>
    </w:tbl>
    <w:p w:rsidR="00D75960" w:rsidRDefault="00D75960">
      <w:pPr>
        <w:spacing w:after="0" w:line="276" w:lineRule="auto"/>
        <w:jc w:val="center"/>
        <w:rPr>
          <w:b/>
          <w:color w:val="000000"/>
          <w:sz w:val="24"/>
          <w:szCs w:val="24"/>
        </w:rPr>
      </w:pPr>
      <w:bookmarkStart w:id="1" w:name="_GoBack"/>
      <w:bookmarkEnd w:id="1"/>
    </w:p>
    <w:sectPr w:rsidR="00D75960">
      <w:headerReference w:type="default" r:id="rId9"/>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3DC" w:rsidRDefault="00D033DC">
      <w:pPr>
        <w:spacing w:after="0" w:line="240" w:lineRule="auto"/>
      </w:pPr>
      <w:r>
        <w:separator/>
      </w:r>
    </w:p>
  </w:endnote>
  <w:endnote w:type="continuationSeparator" w:id="0">
    <w:p w:rsidR="00D033DC" w:rsidRDefault="00D03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3DC" w:rsidRDefault="00D033DC">
      <w:pPr>
        <w:spacing w:after="0" w:line="240" w:lineRule="auto"/>
      </w:pPr>
      <w:r>
        <w:separator/>
      </w:r>
    </w:p>
  </w:footnote>
  <w:footnote w:type="continuationSeparator" w:id="0">
    <w:p w:rsidR="00D033DC" w:rsidRDefault="00D033DC">
      <w:pPr>
        <w:spacing w:after="0" w:line="240" w:lineRule="auto"/>
      </w:pPr>
      <w:r>
        <w:continuationSeparator/>
      </w:r>
    </w:p>
  </w:footnote>
  <w:footnote w:id="1">
    <w:p w:rsidR="00D75960" w:rsidRPr="00F85E29" w:rsidRDefault="00BC0CBD">
      <w:pPr>
        <w:pBdr>
          <w:top w:val="nil"/>
          <w:left w:val="nil"/>
          <w:bottom w:val="nil"/>
          <w:right w:val="nil"/>
          <w:between w:val="nil"/>
        </w:pBdr>
        <w:spacing w:after="0" w:line="240" w:lineRule="auto"/>
        <w:rPr>
          <w:color w:val="000000"/>
          <w:sz w:val="16"/>
          <w:szCs w:val="20"/>
        </w:rPr>
      </w:pPr>
      <w:r w:rsidRPr="00F85E29">
        <w:rPr>
          <w:sz w:val="18"/>
          <w:vertAlign w:val="superscript"/>
        </w:rPr>
        <w:footnoteRef/>
      </w:r>
      <w:r w:rsidRPr="00F85E29">
        <w:rPr>
          <w:color w:val="000000"/>
          <w:sz w:val="16"/>
          <w:szCs w:val="20"/>
        </w:rPr>
        <w:t xml:space="preserve"> Las actividades curriculares son todas aquellas actividades académicas que conforman el plan de estudios del Programa, es decir, las asignaturas, seminarios de investigación, electivos, trabajo de grado, examen final, entre otras.</w:t>
      </w:r>
    </w:p>
  </w:footnote>
  <w:footnote w:id="2">
    <w:p w:rsidR="00D75960" w:rsidRPr="00F85E29" w:rsidRDefault="00BC0CBD">
      <w:pPr>
        <w:pBdr>
          <w:top w:val="nil"/>
          <w:left w:val="nil"/>
          <w:bottom w:val="nil"/>
          <w:right w:val="nil"/>
          <w:between w:val="nil"/>
        </w:pBdr>
        <w:spacing w:after="0" w:line="240" w:lineRule="auto"/>
        <w:rPr>
          <w:color w:val="000000"/>
          <w:sz w:val="16"/>
          <w:szCs w:val="20"/>
        </w:rPr>
      </w:pPr>
      <w:r w:rsidRPr="00F85E29">
        <w:rPr>
          <w:sz w:val="18"/>
          <w:vertAlign w:val="superscript"/>
        </w:rPr>
        <w:footnoteRef/>
      </w:r>
      <w:r w:rsidRPr="00F85E29">
        <w:rPr>
          <w:color w:val="000000"/>
          <w:sz w:val="16"/>
          <w:szCs w:val="20"/>
        </w:rPr>
        <w:t xml:space="preserve"> Duración total de la actividad curricular, tanto en horas como semanas totales.</w:t>
      </w:r>
    </w:p>
  </w:footnote>
  <w:footnote w:id="3">
    <w:p w:rsidR="00D75960" w:rsidRPr="00F85E29" w:rsidRDefault="00BC0CBD">
      <w:pPr>
        <w:pBdr>
          <w:top w:val="nil"/>
          <w:left w:val="nil"/>
          <w:bottom w:val="nil"/>
          <w:right w:val="nil"/>
          <w:between w:val="nil"/>
        </w:pBdr>
        <w:spacing w:after="0" w:line="240" w:lineRule="auto"/>
        <w:jc w:val="both"/>
        <w:rPr>
          <w:color w:val="000000"/>
          <w:sz w:val="16"/>
          <w:szCs w:val="20"/>
        </w:rPr>
      </w:pPr>
      <w:r w:rsidRPr="00F85E29">
        <w:rPr>
          <w:sz w:val="18"/>
          <w:vertAlign w:val="superscript"/>
        </w:rPr>
        <w:footnoteRef/>
      </w:r>
      <w:r w:rsidRPr="00F85E29">
        <w:rPr>
          <w:color w:val="000000"/>
          <w:sz w:val="16"/>
          <w:szCs w:val="20"/>
        </w:rPr>
        <w:t xml:space="preserve"> En Postgrado de la UFRO, se le llama </w:t>
      </w:r>
      <w:r w:rsidRPr="00F85E29">
        <w:rPr>
          <w:i/>
          <w:color w:val="000000"/>
          <w:sz w:val="16"/>
          <w:szCs w:val="20"/>
        </w:rPr>
        <w:t>docencia directa</w:t>
      </w:r>
      <w:r w:rsidRPr="00F85E29">
        <w:rPr>
          <w:color w:val="000000"/>
          <w:sz w:val="16"/>
          <w:szCs w:val="20"/>
        </w:rPr>
        <w:t>, pues considera el número de horas en que el docente y el estudiante interactúan presencialmente de manera física o virtual, para la realización de cátedras, actividades prácticas, laboratorios, actividades en terreno, entre otras.</w:t>
      </w:r>
    </w:p>
  </w:footnote>
  <w:footnote w:id="4">
    <w:p w:rsidR="00D75960" w:rsidRPr="00F85E29" w:rsidRDefault="00BC0CBD">
      <w:pPr>
        <w:pBdr>
          <w:top w:val="nil"/>
          <w:left w:val="nil"/>
          <w:bottom w:val="nil"/>
          <w:right w:val="nil"/>
          <w:between w:val="nil"/>
        </w:pBdr>
        <w:spacing w:after="0" w:line="240" w:lineRule="auto"/>
        <w:jc w:val="both"/>
        <w:rPr>
          <w:color w:val="000000"/>
          <w:sz w:val="16"/>
          <w:szCs w:val="20"/>
        </w:rPr>
      </w:pPr>
      <w:r w:rsidRPr="00F85E29">
        <w:rPr>
          <w:sz w:val="18"/>
          <w:vertAlign w:val="superscript"/>
        </w:rPr>
        <w:footnoteRef/>
      </w:r>
      <w:r w:rsidRPr="00F85E29">
        <w:rPr>
          <w:color w:val="000000"/>
          <w:sz w:val="16"/>
          <w:szCs w:val="20"/>
        </w:rPr>
        <w:t xml:space="preserve"> En Postgrado de la UFRO, se le conoce como el </w:t>
      </w:r>
      <w:r w:rsidRPr="00F85E29">
        <w:rPr>
          <w:i/>
          <w:color w:val="000000"/>
          <w:sz w:val="16"/>
          <w:szCs w:val="20"/>
        </w:rPr>
        <w:t>trabajo autónomo</w:t>
      </w:r>
      <w:r w:rsidRPr="00F85E29">
        <w:rPr>
          <w:color w:val="000000"/>
          <w:sz w:val="16"/>
          <w:szCs w:val="20"/>
        </w:rPr>
        <w:t xml:space="preserve"> que realiza el estudiante, ya que corresponde al tiempo adicional que éste dedica fuera del aula de clases, a la realización de diversas actividades curriculares individuales o grupales tales como informes, lecturas, análisis de casos, desarrollo del trabajo de graduación, etc.</w:t>
      </w:r>
    </w:p>
  </w:footnote>
  <w:footnote w:id="5">
    <w:p w:rsidR="00D75960" w:rsidRPr="00F85E29" w:rsidRDefault="00BC0CBD">
      <w:pPr>
        <w:pBdr>
          <w:top w:val="nil"/>
          <w:left w:val="nil"/>
          <w:bottom w:val="nil"/>
          <w:right w:val="nil"/>
          <w:between w:val="nil"/>
        </w:pBdr>
        <w:spacing w:after="0" w:line="240" w:lineRule="auto"/>
        <w:rPr>
          <w:color w:val="000000"/>
          <w:sz w:val="16"/>
          <w:szCs w:val="20"/>
        </w:rPr>
      </w:pPr>
      <w:r w:rsidRPr="00F85E29">
        <w:rPr>
          <w:sz w:val="18"/>
          <w:vertAlign w:val="superscript"/>
        </w:rPr>
        <w:footnoteRef/>
      </w:r>
      <w:r w:rsidRPr="00F85E29">
        <w:rPr>
          <w:color w:val="000000"/>
          <w:sz w:val="16"/>
          <w:szCs w:val="20"/>
        </w:rPr>
        <w:t xml:space="preserve"> Corresponde a formación general, especializada o actividad de graduación.</w:t>
      </w:r>
    </w:p>
  </w:footnote>
  <w:footnote w:id="6">
    <w:p w:rsidR="00D75960" w:rsidRPr="00F85E29" w:rsidRDefault="00BC0CBD">
      <w:pPr>
        <w:pBdr>
          <w:top w:val="nil"/>
          <w:left w:val="nil"/>
          <w:bottom w:val="nil"/>
          <w:right w:val="nil"/>
          <w:between w:val="nil"/>
        </w:pBdr>
        <w:spacing w:after="0" w:line="240" w:lineRule="auto"/>
        <w:jc w:val="both"/>
        <w:rPr>
          <w:color w:val="000000"/>
          <w:sz w:val="16"/>
          <w:szCs w:val="20"/>
        </w:rPr>
      </w:pPr>
      <w:r w:rsidRPr="00F85E29">
        <w:rPr>
          <w:sz w:val="18"/>
          <w:vertAlign w:val="superscript"/>
        </w:rPr>
        <w:footnoteRef/>
      </w:r>
      <w:r w:rsidRPr="00F85E29">
        <w:rPr>
          <w:color w:val="000000"/>
          <w:sz w:val="16"/>
          <w:szCs w:val="20"/>
        </w:rPr>
        <w:t xml:space="preserve"> Sistema de Créditos Transferibles se refiere a la cuantificación en créditos que el estudiante dedica para lograr los resultados de aprendizaje esperados en la asignatura. Estos créditos se conocen por medio de la “estimación de carga académica”, que consulta a estudiantes y docentes de cada asignatura. De acuerdo a decisiones institucionales, en la Universidad de La Frontera, 1 SCT equivale a 28 horas cronológicas, las cuales consideran tanto el trabajo presencial que desarrolla el estudiante dentro del aula como el trabajo autónomo que éste desarrolla en forma personal o grupal fuera de la sala de clases (lecturas, talleres, análisis de casos, trabajo de grado, etc.).</w:t>
      </w:r>
    </w:p>
  </w:footnote>
  <w:footnote w:id="7">
    <w:p w:rsidR="00D75960" w:rsidRDefault="00BC0CBD">
      <w:pPr>
        <w:pBdr>
          <w:top w:val="nil"/>
          <w:left w:val="nil"/>
          <w:bottom w:val="nil"/>
          <w:right w:val="nil"/>
          <w:between w:val="nil"/>
        </w:pBdr>
        <w:spacing w:after="0" w:line="240" w:lineRule="auto"/>
        <w:rPr>
          <w:color w:val="000000"/>
          <w:sz w:val="20"/>
          <w:szCs w:val="20"/>
        </w:rPr>
      </w:pPr>
      <w:r w:rsidRPr="00F85E29">
        <w:rPr>
          <w:sz w:val="18"/>
          <w:vertAlign w:val="superscript"/>
        </w:rPr>
        <w:footnoteRef/>
      </w:r>
      <w:r w:rsidRPr="00F85E29">
        <w:rPr>
          <w:color w:val="000000"/>
          <w:sz w:val="16"/>
          <w:szCs w:val="20"/>
        </w:rPr>
        <w:t xml:space="preserve"> Hace referencia al carácter teórico, práctico o teórico-práctico de la asignatura.</w:t>
      </w:r>
    </w:p>
  </w:footnote>
  <w:footnote w:id="8">
    <w:p w:rsidR="00D75960" w:rsidRPr="00F85E29" w:rsidRDefault="00BC0CBD">
      <w:pPr>
        <w:pBdr>
          <w:top w:val="nil"/>
          <w:left w:val="nil"/>
          <w:bottom w:val="nil"/>
          <w:right w:val="nil"/>
          <w:between w:val="nil"/>
        </w:pBdr>
        <w:spacing w:after="0" w:line="240" w:lineRule="auto"/>
        <w:jc w:val="both"/>
        <w:rPr>
          <w:color w:val="000000"/>
          <w:sz w:val="16"/>
          <w:szCs w:val="20"/>
        </w:rPr>
      </w:pPr>
      <w:r w:rsidRPr="00F85E29">
        <w:rPr>
          <w:sz w:val="18"/>
          <w:vertAlign w:val="superscript"/>
        </w:rPr>
        <w:footnoteRef/>
      </w:r>
      <w:r w:rsidRPr="00F85E29">
        <w:rPr>
          <w:color w:val="000000"/>
          <w:sz w:val="16"/>
          <w:szCs w:val="20"/>
        </w:rPr>
        <w:t xml:space="preserve"> Se refiere a aquellos conocimientos, habilidades o actitudes que son transversales al ejercicio profesional en cualquier área. </w:t>
      </w:r>
      <w:r w:rsidR="00F85E29" w:rsidRPr="00F85E29">
        <w:rPr>
          <w:color w:val="000000"/>
          <w:sz w:val="16"/>
          <w:szCs w:val="20"/>
        </w:rPr>
        <w:t>Ante la actual Modelo Educativo UFRO (Ética y Responsabilidad social, Autonomía, Comunicación y Trabajo en equipo)</w:t>
      </w:r>
      <w:r w:rsidRPr="00F85E29">
        <w:rPr>
          <w:color w:val="000000"/>
          <w:sz w:val="16"/>
          <w:szCs w:val="20"/>
        </w:rPr>
        <w:t>, se evalúa institucionalmente la adscripción transversal de todos los Programas a éstas o la posibilidad de incluirlas como atributos de ingreso para los postulantes a los Programas.</w:t>
      </w:r>
    </w:p>
  </w:footnote>
  <w:footnote w:id="9">
    <w:p w:rsidR="00D75960" w:rsidRDefault="00BC0CBD">
      <w:pPr>
        <w:pBdr>
          <w:top w:val="nil"/>
          <w:left w:val="nil"/>
          <w:bottom w:val="nil"/>
          <w:right w:val="nil"/>
          <w:between w:val="nil"/>
        </w:pBdr>
        <w:spacing w:after="0" w:line="240" w:lineRule="auto"/>
        <w:jc w:val="both"/>
        <w:rPr>
          <w:color w:val="000000"/>
          <w:sz w:val="20"/>
          <w:szCs w:val="20"/>
        </w:rPr>
      </w:pPr>
      <w:r w:rsidRPr="00F85E29">
        <w:rPr>
          <w:sz w:val="18"/>
          <w:vertAlign w:val="superscript"/>
        </w:rPr>
        <w:footnoteRef/>
      </w:r>
      <w:r w:rsidRPr="00F85E29">
        <w:rPr>
          <w:color w:val="000000"/>
          <w:sz w:val="16"/>
          <w:szCs w:val="20"/>
        </w:rPr>
        <w:t xml:space="preserve"> Se refiere al conjunto de conocimientos, habilidades o actitudes que el programa ha definido como propias del ejercicio profesional en su área específica o disciplina, las cuales el programa evidencia a lo largo de su plan de estudios.</w:t>
      </w:r>
    </w:p>
  </w:footnote>
  <w:footnote w:id="10">
    <w:p w:rsidR="00D75960" w:rsidRPr="00F85E29" w:rsidRDefault="00BC0CBD">
      <w:pPr>
        <w:pBdr>
          <w:top w:val="nil"/>
          <w:left w:val="nil"/>
          <w:bottom w:val="nil"/>
          <w:right w:val="nil"/>
          <w:between w:val="nil"/>
        </w:pBdr>
        <w:spacing w:after="0" w:line="240" w:lineRule="auto"/>
        <w:jc w:val="both"/>
        <w:rPr>
          <w:color w:val="000000"/>
          <w:sz w:val="16"/>
          <w:szCs w:val="20"/>
        </w:rPr>
      </w:pPr>
      <w:r w:rsidRPr="00F85E29">
        <w:rPr>
          <w:sz w:val="18"/>
          <w:vertAlign w:val="superscript"/>
        </w:rPr>
        <w:footnoteRef/>
      </w:r>
      <w:r w:rsidRPr="00F85E29">
        <w:rPr>
          <w:color w:val="000000"/>
          <w:sz w:val="16"/>
          <w:szCs w:val="20"/>
        </w:rPr>
        <w:t xml:space="preserve"> En este apartado se clarifican las metodologías que se utilizarán en la sala de clases, en donde se espera que el estudiante vaya teniendo un rol más activo y protagónico en sus procesos de formación. También se identifican aquellos trabajos que los estudiantes deberán desarrollar autónomamente en grupos o de manera individual fuera de la sala de clases.</w:t>
      </w:r>
    </w:p>
  </w:footnote>
  <w:footnote w:id="11">
    <w:p w:rsidR="00D75960" w:rsidRPr="00F85E29" w:rsidRDefault="00BC0CBD">
      <w:pPr>
        <w:pBdr>
          <w:top w:val="nil"/>
          <w:left w:val="nil"/>
          <w:bottom w:val="nil"/>
          <w:right w:val="nil"/>
          <w:between w:val="nil"/>
        </w:pBdr>
        <w:spacing w:after="0" w:line="240" w:lineRule="auto"/>
        <w:rPr>
          <w:color w:val="000000"/>
          <w:sz w:val="16"/>
          <w:szCs w:val="20"/>
        </w:rPr>
      </w:pPr>
      <w:r w:rsidRPr="00F85E29">
        <w:rPr>
          <w:sz w:val="18"/>
          <w:vertAlign w:val="superscript"/>
        </w:rPr>
        <w:footnoteRef/>
      </w:r>
      <w:r w:rsidRPr="00F85E29">
        <w:rPr>
          <w:color w:val="000000"/>
          <w:sz w:val="16"/>
          <w:szCs w:val="20"/>
        </w:rPr>
        <w:t xml:space="preserve"> Consiste en indicar las metodologías de enseñanza-aprendizaje utilizadas presencialmente, tales como presentaciones expositivas, análisis de caso, taller, análisis basado en problemas, entre otras.</w:t>
      </w:r>
    </w:p>
  </w:footnote>
  <w:footnote w:id="12">
    <w:p w:rsidR="00D75960" w:rsidRPr="00F85E29" w:rsidRDefault="00BC0CBD">
      <w:pPr>
        <w:pBdr>
          <w:top w:val="nil"/>
          <w:left w:val="nil"/>
          <w:bottom w:val="nil"/>
          <w:right w:val="nil"/>
          <w:between w:val="nil"/>
        </w:pBdr>
        <w:spacing w:after="0" w:line="240" w:lineRule="auto"/>
        <w:rPr>
          <w:color w:val="000000"/>
          <w:sz w:val="16"/>
          <w:szCs w:val="20"/>
        </w:rPr>
      </w:pPr>
      <w:r w:rsidRPr="00F85E29">
        <w:rPr>
          <w:sz w:val="18"/>
          <w:vertAlign w:val="superscript"/>
        </w:rPr>
        <w:footnoteRef/>
      </w:r>
      <w:r w:rsidRPr="00F85E29">
        <w:rPr>
          <w:color w:val="000000"/>
          <w:sz w:val="16"/>
          <w:szCs w:val="20"/>
        </w:rPr>
        <w:t xml:space="preserve"> Consiste en indicar las metodologías de enseñanza-aprendizaje que requieren del trabajo autónomo e independiente del estudiante para ser desarrolladas, tales como lecturas, elaboración de informes individuales o grupales, búsqueda de información, revisión de artículos científicos, entre otros.</w:t>
      </w:r>
    </w:p>
  </w:footnote>
  <w:footnote w:id="13">
    <w:p w:rsidR="00D75960" w:rsidRDefault="00BC0CBD">
      <w:pPr>
        <w:pBdr>
          <w:top w:val="nil"/>
          <w:left w:val="nil"/>
          <w:bottom w:val="nil"/>
          <w:right w:val="nil"/>
          <w:between w:val="nil"/>
        </w:pBdr>
        <w:spacing w:after="0" w:line="240" w:lineRule="auto"/>
        <w:jc w:val="both"/>
        <w:rPr>
          <w:color w:val="000000"/>
          <w:sz w:val="20"/>
          <w:szCs w:val="20"/>
        </w:rPr>
      </w:pPr>
      <w:r w:rsidRPr="00F85E29">
        <w:rPr>
          <w:sz w:val="18"/>
          <w:vertAlign w:val="superscript"/>
        </w:rPr>
        <w:footnoteRef/>
      </w:r>
      <w:r w:rsidRPr="00F85E29">
        <w:rPr>
          <w:color w:val="000000"/>
          <w:sz w:val="16"/>
          <w:szCs w:val="20"/>
        </w:rPr>
        <w:t xml:space="preserve"> En la evaluación se evidencia todas aquellas estrategias que permitirán constatar el logro de los resultados de aprendizajes esperados en la asignatura, por lo que deben ser coherentes a las estrategias de enseñanza-aprendizaje.</w:t>
      </w:r>
    </w:p>
  </w:footnote>
  <w:footnote w:id="14">
    <w:p w:rsidR="00D75960" w:rsidRDefault="00BC0CBD">
      <w:pPr>
        <w:pBdr>
          <w:top w:val="nil"/>
          <w:left w:val="nil"/>
          <w:bottom w:val="nil"/>
          <w:right w:val="nil"/>
          <w:between w:val="nil"/>
        </w:pBdr>
        <w:spacing w:after="0" w:line="240" w:lineRule="auto"/>
        <w:rPr>
          <w:color w:val="000000"/>
          <w:sz w:val="20"/>
          <w:szCs w:val="20"/>
        </w:rPr>
      </w:pPr>
      <w:r w:rsidRPr="00F85E29">
        <w:rPr>
          <w:sz w:val="18"/>
          <w:vertAlign w:val="superscript"/>
        </w:rPr>
        <w:footnoteRef/>
      </w:r>
      <w:r w:rsidRPr="00F85E29">
        <w:rPr>
          <w:color w:val="000000"/>
          <w:sz w:val="16"/>
          <w:szCs w:val="20"/>
        </w:rPr>
        <w:t xml:space="preserve"> Es todo material bibliográfico, audiovisual u otro, que permite abordar los contenidos o unidades temáticas declaradas.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E29" w:rsidRDefault="00F85E29">
    <w:pPr>
      <w:pStyle w:val="Encabezado"/>
    </w:pPr>
    <w:r>
      <w:rPr>
        <w:noProof/>
        <w:lang w:val="es-CL"/>
      </w:rPr>
      <w:drawing>
        <wp:anchor distT="0" distB="0" distL="0" distR="0" simplePos="0" relativeHeight="251659264" behindDoc="1" locked="0" layoutInCell="1" allowOverlap="1" wp14:anchorId="670E47FF" wp14:editId="29ECEB36">
          <wp:simplePos x="0" y="0"/>
          <wp:positionH relativeFrom="page">
            <wp:posOffset>610870</wp:posOffset>
          </wp:positionH>
          <wp:positionV relativeFrom="topMargin">
            <wp:align>bottom</wp:align>
          </wp:positionV>
          <wp:extent cx="2976433" cy="586740"/>
          <wp:effectExtent l="0" t="0" r="0" b="381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976433" cy="58674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BE5"/>
    <w:multiLevelType w:val="multilevel"/>
    <w:tmpl w:val="66343AD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12CD0494"/>
    <w:multiLevelType w:val="multilevel"/>
    <w:tmpl w:val="8DDE065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7954ED"/>
    <w:multiLevelType w:val="multilevel"/>
    <w:tmpl w:val="80DE44E4"/>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3" w15:restartNumberingAfterBreak="0">
    <w:nsid w:val="36E3525E"/>
    <w:multiLevelType w:val="multilevel"/>
    <w:tmpl w:val="6240C34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61E14E2D"/>
    <w:multiLevelType w:val="multilevel"/>
    <w:tmpl w:val="B644034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780C3C04"/>
    <w:multiLevelType w:val="multilevel"/>
    <w:tmpl w:val="58AE807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78C202F4"/>
    <w:multiLevelType w:val="multilevel"/>
    <w:tmpl w:val="FA8428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60"/>
    <w:rsid w:val="00023C45"/>
    <w:rsid w:val="00674957"/>
    <w:rsid w:val="00B47855"/>
    <w:rsid w:val="00B83153"/>
    <w:rsid w:val="00BC0CBD"/>
    <w:rsid w:val="00D033DC"/>
    <w:rsid w:val="00D75960"/>
    <w:rsid w:val="00E91EE1"/>
    <w:rsid w:val="00F85E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9206"/>
  <w15:docId w15:val="{5DD6B8E0-BE00-466E-A3A5-AD3F033D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_tradn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F5767"/>
    <w:pPr>
      <w:keepNext/>
      <w:keepLines/>
      <w:spacing w:before="240" w:after="0"/>
      <w:jc w:val="center"/>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F5767"/>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Ttulo3">
    <w:name w:val="heading 3"/>
    <w:basedOn w:val="Normal"/>
    <w:next w:val="Normal"/>
    <w:link w:val="Ttulo3Car"/>
    <w:uiPriority w:val="9"/>
    <w:unhideWhenUsed/>
    <w:qFormat/>
    <w:rsid w:val="009576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B35498"/>
    <w:pPr>
      <w:ind w:left="720"/>
      <w:contextualSpacing/>
    </w:pPr>
  </w:style>
  <w:style w:type="table" w:styleId="Tablaconcuadrcula">
    <w:name w:val="Table Grid"/>
    <w:basedOn w:val="Tablanormal"/>
    <w:uiPriority w:val="39"/>
    <w:rsid w:val="00322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2528"/>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32252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22528"/>
    <w:rPr>
      <w:sz w:val="20"/>
      <w:szCs w:val="20"/>
    </w:rPr>
  </w:style>
  <w:style w:type="character" w:styleId="Refdenotaalpie">
    <w:name w:val="footnote reference"/>
    <w:basedOn w:val="Fuentedeprrafopredeter"/>
    <w:uiPriority w:val="99"/>
    <w:semiHidden/>
    <w:unhideWhenUsed/>
    <w:rsid w:val="00322528"/>
    <w:rPr>
      <w:vertAlign w:val="superscript"/>
    </w:rPr>
  </w:style>
  <w:style w:type="character" w:styleId="Refdecomentario">
    <w:name w:val="annotation reference"/>
    <w:basedOn w:val="Fuentedeprrafopredeter"/>
    <w:uiPriority w:val="99"/>
    <w:semiHidden/>
    <w:unhideWhenUsed/>
    <w:rsid w:val="00032973"/>
    <w:rPr>
      <w:sz w:val="16"/>
      <w:szCs w:val="16"/>
    </w:rPr>
  </w:style>
  <w:style w:type="paragraph" w:styleId="Textocomentario">
    <w:name w:val="annotation text"/>
    <w:basedOn w:val="Normal"/>
    <w:link w:val="TextocomentarioCar"/>
    <w:uiPriority w:val="99"/>
    <w:unhideWhenUsed/>
    <w:rsid w:val="00032973"/>
    <w:pPr>
      <w:spacing w:line="240" w:lineRule="auto"/>
    </w:pPr>
    <w:rPr>
      <w:sz w:val="20"/>
      <w:szCs w:val="20"/>
    </w:rPr>
  </w:style>
  <w:style w:type="character" w:customStyle="1" w:styleId="TextocomentarioCar">
    <w:name w:val="Texto comentario Car"/>
    <w:basedOn w:val="Fuentedeprrafopredeter"/>
    <w:link w:val="Textocomentario"/>
    <w:uiPriority w:val="99"/>
    <w:rsid w:val="00032973"/>
    <w:rPr>
      <w:sz w:val="20"/>
      <w:szCs w:val="20"/>
    </w:rPr>
  </w:style>
  <w:style w:type="paragraph" w:styleId="Asuntodelcomentario">
    <w:name w:val="annotation subject"/>
    <w:basedOn w:val="Textocomentario"/>
    <w:next w:val="Textocomentario"/>
    <w:link w:val="AsuntodelcomentarioCar"/>
    <w:uiPriority w:val="99"/>
    <w:semiHidden/>
    <w:unhideWhenUsed/>
    <w:rsid w:val="00032973"/>
    <w:rPr>
      <w:b/>
      <w:bCs/>
    </w:rPr>
  </w:style>
  <w:style w:type="character" w:customStyle="1" w:styleId="AsuntodelcomentarioCar">
    <w:name w:val="Asunto del comentario Car"/>
    <w:basedOn w:val="TextocomentarioCar"/>
    <w:link w:val="Asuntodelcomentario"/>
    <w:uiPriority w:val="99"/>
    <w:semiHidden/>
    <w:rsid w:val="00032973"/>
    <w:rPr>
      <w:b/>
      <w:bCs/>
      <w:sz w:val="20"/>
      <w:szCs w:val="20"/>
    </w:rPr>
  </w:style>
  <w:style w:type="paragraph" w:styleId="Textodeglobo">
    <w:name w:val="Balloon Text"/>
    <w:basedOn w:val="Normal"/>
    <w:link w:val="TextodegloboCar"/>
    <w:uiPriority w:val="99"/>
    <w:semiHidden/>
    <w:unhideWhenUsed/>
    <w:rsid w:val="000329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2973"/>
    <w:rPr>
      <w:rFonts w:ascii="Segoe UI" w:hAnsi="Segoe UI" w:cs="Segoe UI"/>
      <w:sz w:val="18"/>
      <w:szCs w:val="18"/>
    </w:rPr>
  </w:style>
  <w:style w:type="paragraph" w:styleId="Sinespaciado">
    <w:name w:val="No Spacing"/>
    <w:link w:val="SinespaciadoCar"/>
    <w:uiPriority w:val="1"/>
    <w:qFormat/>
    <w:rsid w:val="00F45A94"/>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F45A94"/>
    <w:rPr>
      <w:rFonts w:eastAsiaTheme="minorEastAsia"/>
      <w:lang w:eastAsia="es-CL"/>
    </w:rPr>
  </w:style>
  <w:style w:type="character" w:customStyle="1" w:styleId="Ttulo1Car">
    <w:name w:val="Título 1 Car"/>
    <w:basedOn w:val="Fuentedeprrafopredeter"/>
    <w:link w:val="Ttulo1"/>
    <w:uiPriority w:val="9"/>
    <w:rsid w:val="00EF576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F5767"/>
    <w:rPr>
      <w:rFonts w:asciiTheme="majorHAnsi" w:eastAsiaTheme="majorEastAsia" w:hAnsiTheme="majorHAnsi" w:cstheme="majorBidi"/>
      <w:b/>
      <w:color w:val="2E74B5" w:themeColor="accent1" w:themeShade="BF"/>
      <w:sz w:val="26"/>
      <w:szCs w:val="26"/>
    </w:rPr>
  </w:style>
  <w:style w:type="character" w:customStyle="1" w:styleId="Ttulo3Car">
    <w:name w:val="Título 3 Car"/>
    <w:basedOn w:val="Fuentedeprrafopredeter"/>
    <w:link w:val="Ttulo3"/>
    <w:uiPriority w:val="9"/>
    <w:rsid w:val="009576C6"/>
    <w:rPr>
      <w:rFonts w:asciiTheme="majorHAnsi" w:eastAsiaTheme="majorEastAsia" w:hAnsiTheme="majorHAnsi" w:cstheme="majorBidi"/>
      <w:color w:val="1F4D78" w:themeColor="accent1" w:themeShade="7F"/>
      <w:sz w:val="24"/>
      <w:szCs w:val="24"/>
    </w:rPr>
  </w:style>
  <w:style w:type="table" w:customStyle="1" w:styleId="Tabladelista4-nfasis11">
    <w:name w:val="Tabla de lista 4 - Énfasis 11"/>
    <w:basedOn w:val="Tablanormal"/>
    <w:uiPriority w:val="49"/>
    <w:rsid w:val="00A66C9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3-nfasis11">
    <w:name w:val="Tabla de lista 3 - Énfasis 11"/>
    <w:basedOn w:val="Tablanormal"/>
    <w:uiPriority w:val="48"/>
    <w:rsid w:val="00AD4C8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F85E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E29"/>
  </w:style>
  <w:style w:type="paragraph" w:styleId="Piedepgina">
    <w:name w:val="footer"/>
    <w:basedOn w:val="Normal"/>
    <w:link w:val="PiedepginaCar"/>
    <w:uiPriority w:val="99"/>
    <w:unhideWhenUsed/>
    <w:rsid w:val="00F85E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HWMwivjwQw28rJoD2Wj0zRf+gg==">AMUW2mWmS0mMi2VvSj74WBV9w0dOE0Vl828x+yysih0npnpaCWgHyoKwxsCkpOkQC+9NUN/fDMiFQk4fKHHiNAkaQ3hF/uCj8esyvQ8pANBK3yFPVtybfOzVtA+HpLSZ0XRdeL8CH9pA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F5DD14-A58D-4A88-A12B-333EFB22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505</Words>
  <Characters>2781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Giselle</dc:creator>
  <cp:lastModifiedBy>Rose Catalán Salgado</cp:lastModifiedBy>
  <cp:revision>4</cp:revision>
  <dcterms:created xsi:type="dcterms:W3CDTF">2022-01-06T18:00:00Z</dcterms:created>
  <dcterms:modified xsi:type="dcterms:W3CDTF">2025-11-25T20:22:00Z</dcterms:modified>
</cp:coreProperties>
</file>